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38" w:rsidRPr="0038633F" w:rsidRDefault="00405738" w:rsidP="00405738">
      <w:pPr>
        <w:jc w:val="center"/>
        <w:rPr>
          <w:rFonts w:ascii="Times New Roman" w:hAnsi="Times New Roman"/>
          <w:b/>
        </w:rPr>
      </w:pPr>
      <w:r w:rsidRPr="0038633F">
        <w:rPr>
          <w:rFonts w:ascii="Times New Roman" w:hAnsi="Times New Roman"/>
          <w:b/>
        </w:rPr>
        <w:t>The Power of Spiritual Revival</w:t>
      </w:r>
    </w:p>
    <w:p w:rsidR="00405738" w:rsidRPr="007A66E9" w:rsidRDefault="00405738" w:rsidP="00405738">
      <w:pPr>
        <w:jc w:val="center"/>
        <w:rPr>
          <w:rFonts w:ascii="Times New Roman" w:hAnsi="Times New Roman"/>
          <w:i/>
        </w:rPr>
      </w:pPr>
      <w:r w:rsidRPr="007A66E9">
        <w:rPr>
          <w:rFonts w:ascii="Times New Roman" w:hAnsi="Times New Roman"/>
          <w:i/>
        </w:rPr>
        <w:t>By Aaron Jura</w:t>
      </w:r>
    </w:p>
    <w:p w:rsidR="00405738" w:rsidRPr="0038633F" w:rsidRDefault="00405738" w:rsidP="00405738">
      <w:pPr>
        <w:jc w:val="center"/>
        <w:rPr>
          <w:rFonts w:ascii="Times New Roman" w:hAnsi="Times New Roman"/>
        </w:rPr>
      </w:pPr>
    </w:p>
    <w:p w:rsidR="00640D72" w:rsidRPr="0038633F" w:rsidRDefault="00405738" w:rsidP="00405738">
      <w:pPr>
        <w:spacing w:line="480" w:lineRule="auto"/>
        <w:ind w:firstLine="720"/>
        <w:rPr>
          <w:rFonts w:ascii="Times New Roman" w:hAnsi="Times New Roman"/>
        </w:rPr>
      </w:pPr>
      <w:r w:rsidRPr="0038633F">
        <w:rPr>
          <w:rFonts w:ascii="Times New Roman" w:hAnsi="Times New Roman"/>
        </w:rPr>
        <w:t xml:space="preserve">Contrary to previously popular Calvinist theology; revivalists highlighted a conversion process by which one could seek personal salvation. Inspired by dynamic sermons delivered by individuals touched by god, people once again began to join congregations in record numbers. Reverend Jonathan Edwards and others laid the framework for evangelical celebrities, such as George Whitfield, who would later shake the rationalists with his message and the changing levels of decorum in society. The battle between the “old light” rationalists and “new light” evangelicals is one that continues to influence </w:t>
      </w:r>
      <w:r w:rsidR="00640D72" w:rsidRPr="0038633F">
        <w:rPr>
          <w:rFonts w:ascii="Times New Roman" w:hAnsi="Times New Roman"/>
        </w:rPr>
        <w:t>modern Christian theological style and message today.</w:t>
      </w:r>
    </w:p>
    <w:p w:rsidR="003F6E1A" w:rsidRPr="0038633F" w:rsidRDefault="00640D72" w:rsidP="00640D72">
      <w:pPr>
        <w:spacing w:line="480" w:lineRule="auto"/>
        <w:ind w:firstLine="720"/>
        <w:rPr>
          <w:rFonts w:ascii="Times New Roman" w:hAnsi="Times New Roman"/>
        </w:rPr>
      </w:pPr>
      <w:r w:rsidRPr="0038633F">
        <w:rPr>
          <w:rFonts w:ascii="Times New Roman" w:hAnsi="Times New Roman"/>
        </w:rPr>
        <w:t>Traditionally</w:t>
      </w:r>
      <w:r w:rsidR="003F6E1A" w:rsidRPr="0038633F">
        <w:rPr>
          <w:rFonts w:ascii="Times New Roman" w:hAnsi="Times New Roman"/>
        </w:rPr>
        <w:t>,</w:t>
      </w:r>
      <w:r w:rsidRPr="0038633F">
        <w:rPr>
          <w:rFonts w:ascii="Times New Roman" w:hAnsi="Times New Roman"/>
        </w:rPr>
        <w:t xml:space="preserve"> Calvinists believed that salvation was granted based upon the predetermined destiny </w:t>
      </w:r>
      <w:r w:rsidR="00ED3DD7">
        <w:rPr>
          <w:rFonts w:ascii="Times New Roman" w:hAnsi="Times New Roman"/>
        </w:rPr>
        <w:t>given</w:t>
      </w:r>
      <w:r w:rsidRPr="0038633F">
        <w:rPr>
          <w:rFonts w:ascii="Times New Roman" w:hAnsi="Times New Roman"/>
        </w:rPr>
        <w:t xml:space="preserve"> by God for each individual. The diffusion of colonial society through rapid and expansive growth of the colonies resulted in a wide array of local congregations spanning 1,500 through the mainland alone </w:t>
      </w:r>
      <w:sdt>
        <w:sdtPr>
          <w:rPr>
            <w:rFonts w:ascii="Times New Roman" w:hAnsi="Times New Roman"/>
          </w:rPr>
          <w:id w:val="42327905"/>
          <w:citation/>
        </w:sdtPr>
        <w:sdtContent>
          <w:r w:rsidR="00EB7200" w:rsidRPr="0038633F">
            <w:rPr>
              <w:rFonts w:ascii="Times New Roman" w:hAnsi="Times New Roman"/>
            </w:rPr>
            <w:fldChar w:fldCharType="begin"/>
          </w:r>
          <w:r w:rsidRPr="0038633F">
            <w:rPr>
              <w:rFonts w:ascii="Times New Roman" w:hAnsi="Times New Roman"/>
            </w:rPr>
            <w:instrText xml:space="preserve"> CITATION Ala01 \p 342 \l 1033  </w:instrText>
          </w:r>
          <w:r w:rsidR="00EB7200" w:rsidRPr="0038633F">
            <w:rPr>
              <w:rFonts w:ascii="Times New Roman" w:hAnsi="Times New Roman"/>
            </w:rPr>
            <w:fldChar w:fldCharType="separate"/>
          </w:r>
          <w:r w:rsidRPr="0038633F">
            <w:rPr>
              <w:rFonts w:ascii="Times New Roman" w:hAnsi="Times New Roman"/>
              <w:noProof/>
            </w:rPr>
            <w:t>(Taylor, 2001, p. 342)</w:t>
          </w:r>
          <w:r w:rsidR="00EB7200" w:rsidRPr="0038633F">
            <w:rPr>
              <w:rFonts w:ascii="Times New Roman" w:hAnsi="Times New Roman"/>
            </w:rPr>
            <w:fldChar w:fldCharType="end"/>
          </w:r>
        </w:sdtContent>
      </w:sdt>
      <w:r w:rsidRPr="0038633F">
        <w:rPr>
          <w:rFonts w:ascii="Times New Roman" w:hAnsi="Times New Roman"/>
        </w:rPr>
        <w:t>. While congregations expanded throughout the colonies and attendance at services sharply increased the rolls of those who had att</w:t>
      </w:r>
      <w:r w:rsidR="003F6E1A" w:rsidRPr="0038633F">
        <w:rPr>
          <w:rFonts w:ascii="Times New Roman" w:hAnsi="Times New Roman"/>
        </w:rPr>
        <w:t>ained full membership declined. The hierarchy of salvation</w:t>
      </w:r>
      <w:r w:rsidR="0032269C">
        <w:rPr>
          <w:rFonts w:ascii="Times New Roman" w:hAnsi="Times New Roman"/>
        </w:rPr>
        <w:t xml:space="preserve"> within the traditional church structure </w:t>
      </w:r>
      <w:r w:rsidR="003F6E1A" w:rsidRPr="0038633F">
        <w:rPr>
          <w:rFonts w:ascii="Times New Roman" w:hAnsi="Times New Roman"/>
        </w:rPr>
        <w:t xml:space="preserve">remains to be a point of contention with the common man who wished to directly connect with God’s grace and salvation </w:t>
      </w:r>
      <w:sdt>
        <w:sdtPr>
          <w:rPr>
            <w:rFonts w:ascii="Times New Roman" w:hAnsi="Times New Roman"/>
          </w:rPr>
          <w:id w:val="42327908"/>
          <w:citation/>
        </w:sdtPr>
        <w:sdtContent>
          <w:r w:rsidR="00EB7200" w:rsidRPr="0038633F">
            <w:rPr>
              <w:rFonts w:ascii="Times New Roman" w:hAnsi="Times New Roman"/>
            </w:rPr>
            <w:fldChar w:fldCharType="begin"/>
          </w:r>
          <w:r w:rsidR="003F6E1A" w:rsidRPr="0038633F">
            <w:rPr>
              <w:rFonts w:ascii="Times New Roman" w:hAnsi="Times New Roman"/>
            </w:rPr>
            <w:instrText xml:space="preserve"> CITATION Ala01 \p 343 \l 1033  </w:instrText>
          </w:r>
          <w:r w:rsidR="00EB7200" w:rsidRPr="0038633F">
            <w:rPr>
              <w:rFonts w:ascii="Times New Roman" w:hAnsi="Times New Roman"/>
            </w:rPr>
            <w:fldChar w:fldCharType="separate"/>
          </w:r>
          <w:r w:rsidR="003F6E1A" w:rsidRPr="0038633F">
            <w:rPr>
              <w:rFonts w:ascii="Times New Roman" w:hAnsi="Times New Roman"/>
              <w:noProof/>
            </w:rPr>
            <w:t>(Taylor, 2001, p. 343)</w:t>
          </w:r>
          <w:r w:rsidR="00EB7200" w:rsidRPr="0038633F">
            <w:rPr>
              <w:rFonts w:ascii="Times New Roman" w:hAnsi="Times New Roman"/>
            </w:rPr>
            <w:fldChar w:fldCharType="end"/>
          </w:r>
        </w:sdtContent>
      </w:sdt>
      <w:r w:rsidR="003F6E1A" w:rsidRPr="0038633F">
        <w:rPr>
          <w:rFonts w:ascii="Times New Roman" w:hAnsi="Times New Roman"/>
        </w:rPr>
        <w:t xml:space="preserve">. The push and pull impact of salvation </w:t>
      </w:r>
      <w:r w:rsidR="007A66E9">
        <w:rPr>
          <w:rFonts w:ascii="Times New Roman" w:hAnsi="Times New Roman"/>
        </w:rPr>
        <w:t>fuels</w:t>
      </w:r>
      <w:r w:rsidR="003F6E1A" w:rsidRPr="0038633F">
        <w:rPr>
          <w:rFonts w:ascii="Times New Roman" w:hAnsi="Times New Roman"/>
        </w:rPr>
        <w:t xml:space="preserve"> the evangelical movement that will occur throughout the colonies and England during the eighteenth century. </w:t>
      </w:r>
    </w:p>
    <w:p w:rsidR="00DF3E01" w:rsidRPr="0038633F" w:rsidRDefault="003F6E1A" w:rsidP="00DF3E01">
      <w:pPr>
        <w:spacing w:line="480" w:lineRule="auto"/>
        <w:ind w:firstLine="720"/>
        <w:rPr>
          <w:rFonts w:ascii="Times New Roman" w:hAnsi="Times New Roman"/>
        </w:rPr>
      </w:pPr>
      <w:r w:rsidRPr="0038633F">
        <w:rPr>
          <w:rFonts w:ascii="Times New Roman" w:hAnsi="Times New Roman"/>
        </w:rPr>
        <w:t>The rise of evangelicalism fueled by common people and dramatically delivered rhetoric</w:t>
      </w:r>
      <w:r w:rsidR="0032269C">
        <w:rPr>
          <w:rFonts w:ascii="Times New Roman" w:hAnsi="Times New Roman"/>
        </w:rPr>
        <w:t xml:space="preserve"> by evangelical ministers</w:t>
      </w:r>
      <w:r w:rsidRPr="0038633F">
        <w:rPr>
          <w:rFonts w:ascii="Times New Roman" w:hAnsi="Times New Roman"/>
        </w:rPr>
        <w:t xml:space="preserve"> would eventually lead</w:t>
      </w:r>
      <w:r w:rsidR="00ED3DD7">
        <w:rPr>
          <w:rFonts w:ascii="Times New Roman" w:hAnsi="Times New Roman"/>
        </w:rPr>
        <w:t xml:space="preserve"> to</w:t>
      </w:r>
      <w:r w:rsidRPr="0038633F">
        <w:rPr>
          <w:rFonts w:ascii="Times New Roman" w:hAnsi="Times New Roman"/>
        </w:rPr>
        <w:t xml:space="preserve"> a Great Awakening in </w:t>
      </w:r>
      <w:r w:rsidR="00233817" w:rsidRPr="0038633F">
        <w:rPr>
          <w:rFonts w:ascii="Times New Roman" w:hAnsi="Times New Roman"/>
        </w:rPr>
        <w:t xml:space="preserve">the colonies.  While the fuel behind the popularity of evangelicalism came from the pursuit of a New Birth the fervor of the evangelical minister had a direct impact on the membership and attendance surges in congregations during the period. Inspiration for the evangelical minister’s oratory style came directly from early figures in the evangelical movement. John Tillotson’s argument </w:t>
      </w:r>
      <w:r w:rsidR="00DF3E01" w:rsidRPr="0038633F">
        <w:rPr>
          <w:rFonts w:ascii="Times New Roman" w:hAnsi="Times New Roman"/>
        </w:rPr>
        <w:t>that God would ask “nothing but what is easy to be understood, and as easy to be practiced by an honest and willing mind” reverberated throughout congregations as they debated the rationalists approaches, which favored an orderly approach to faith</w:t>
      </w:r>
      <w:sdt>
        <w:sdtPr>
          <w:rPr>
            <w:rFonts w:ascii="Times New Roman" w:hAnsi="Times New Roman"/>
          </w:rPr>
          <w:id w:val="42327911"/>
          <w:citation/>
        </w:sdtPr>
        <w:sdtContent>
          <w:r w:rsidR="00EB7200" w:rsidRPr="0038633F">
            <w:rPr>
              <w:rFonts w:ascii="Times New Roman" w:hAnsi="Times New Roman"/>
            </w:rPr>
            <w:fldChar w:fldCharType="begin"/>
          </w:r>
          <w:r w:rsidR="00DF3E01" w:rsidRPr="0038633F">
            <w:rPr>
              <w:rFonts w:ascii="Times New Roman" w:hAnsi="Times New Roman"/>
            </w:rPr>
            <w:instrText xml:space="preserve"> CITATION Ala01 \p 345 \l 1033  </w:instrText>
          </w:r>
          <w:r w:rsidR="00EB7200" w:rsidRPr="0038633F">
            <w:rPr>
              <w:rFonts w:ascii="Times New Roman" w:hAnsi="Times New Roman"/>
            </w:rPr>
            <w:fldChar w:fldCharType="separate"/>
          </w:r>
          <w:r w:rsidR="00DF3E01" w:rsidRPr="0038633F">
            <w:rPr>
              <w:rFonts w:ascii="Times New Roman" w:hAnsi="Times New Roman"/>
              <w:noProof/>
            </w:rPr>
            <w:t xml:space="preserve"> (Taylor, 2001, p. 345)</w:t>
          </w:r>
          <w:r w:rsidR="00EB7200" w:rsidRPr="0038633F">
            <w:rPr>
              <w:rFonts w:ascii="Times New Roman" w:hAnsi="Times New Roman"/>
            </w:rPr>
            <w:fldChar w:fldCharType="end"/>
          </w:r>
        </w:sdtContent>
      </w:sdt>
      <w:r w:rsidR="00DF3E01" w:rsidRPr="0038633F">
        <w:rPr>
          <w:rFonts w:ascii="Times New Roman" w:hAnsi="Times New Roman"/>
        </w:rPr>
        <w:t>. The vivid descriptions of sin and salvation drove individuals to reco</w:t>
      </w:r>
      <w:r w:rsidR="007A66E9">
        <w:rPr>
          <w:rFonts w:ascii="Times New Roman" w:hAnsi="Times New Roman"/>
        </w:rPr>
        <w:t>mmit themselves and their families</w:t>
      </w:r>
      <w:r w:rsidR="00DF3E01" w:rsidRPr="0038633F">
        <w:rPr>
          <w:rFonts w:ascii="Times New Roman" w:hAnsi="Times New Roman"/>
        </w:rPr>
        <w:t xml:space="preserve"> to a new more direct spiritual relationship with God</w:t>
      </w:r>
      <w:r w:rsidR="007A66E9">
        <w:rPr>
          <w:rFonts w:ascii="Times New Roman" w:hAnsi="Times New Roman"/>
        </w:rPr>
        <w:t xml:space="preserve">. Prior to the revival movement, </w:t>
      </w:r>
      <w:r w:rsidR="00DF3E01" w:rsidRPr="0038633F">
        <w:rPr>
          <w:rFonts w:ascii="Times New Roman" w:hAnsi="Times New Roman"/>
        </w:rPr>
        <w:t>membership in congregations throughout the colonies was diminishing. Men were strongly outnumbered by women and</w:t>
      </w:r>
      <w:r w:rsidR="00ED3DD7">
        <w:rPr>
          <w:rFonts w:ascii="Times New Roman" w:hAnsi="Times New Roman"/>
        </w:rPr>
        <w:t xml:space="preserve"> the</w:t>
      </w:r>
      <w:r w:rsidR="00DF3E01" w:rsidRPr="0038633F">
        <w:rPr>
          <w:rFonts w:ascii="Times New Roman" w:hAnsi="Times New Roman"/>
        </w:rPr>
        <w:t xml:space="preserve"> evangelical preachers’ style allowed men to recommit without the more traditional roadblocks to full church membership. </w:t>
      </w:r>
    </w:p>
    <w:p w:rsidR="00EA7C72" w:rsidRPr="0038633F" w:rsidRDefault="00EA7C72" w:rsidP="00DF3E01">
      <w:pPr>
        <w:spacing w:line="480" w:lineRule="auto"/>
        <w:ind w:firstLine="720"/>
        <w:rPr>
          <w:rFonts w:ascii="Times New Roman" w:hAnsi="Times New Roman"/>
        </w:rPr>
      </w:pPr>
      <w:r w:rsidRPr="0038633F">
        <w:rPr>
          <w:rFonts w:ascii="Times New Roman" w:hAnsi="Times New Roman"/>
        </w:rPr>
        <w:t>Delivering the message of the evangelical movement</w:t>
      </w:r>
      <w:r w:rsidR="0032269C">
        <w:rPr>
          <w:rFonts w:ascii="Times New Roman" w:hAnsi="Times New Roman"/>
        </w:rPr>
        <w:t>,</w:t>
      </w:r>
      <w:r w:rsidRPr="0038633F">
        <w:rPr>
          <w:rFonts w:ascii="Times New Roman" w:hAnsi="Times New Roman"/>
        </w:rPr>
        <w:t xml:space="preserve"> passi</w:t>
      </w:r>
      <w:r w:rsidR="007A66E9">
        <w:rPr>
          <w:rFonts w:ascii="Times New Roman" w:hAnsi="Times New Roman"/>
        </w:rPr>
        <w:t xml:space="preserve">onate sermons were </w:t>
      </w:r>
      <w:r w:rsidR="00ED3DD7">
        <w:rPr>
          <w:rFonts w:ascii="Times New Roman" w:hAnsi="Times New Roman"/>
        </w:rPr>
        <w:t>given</w:t>
      </w:r>
      <w:r w:rsidR="007A66E9">
        <w:rPr>
          <w:rFonts w:ascii="Times New Roman" w:hAnsi="Times New Roman"/>
        </w:rPr>
        <w:t xml:space="preserve"> in local </w:t>
      </w:r>
      <w:r w:rsidRPr="0038633F">
        <w:rPr>
          <w:rFonts w:ascii="Times New Roman" w:hAnsi="Times New Roman"/>
        </w:rPr>
        <w:t>pockets throughout the colonies</w:t>
      </w:r>
      <w:r w:rsidR="007A66E9">
        <w:rPr>
          <w:rFonts w:ascii="Times New Roman" w:hAnsi="Times New Roman"/>
        </w:rPr>
        <w:t xml:space="preserve"> and not always </w:t>
      </w:r>
      <w:r w:rsidR="0032269C">
        <w:rPr>
          <w:rFonts w:ascii="Times New Roman" w:hAnsi="Times New Roman"/>
        </w:rPr>
        <w:t>in traditional church settings</w:t>
      </w:r>
      <w:r w:rsidRPr="0038633F">
        <w:rPr>
          <w:rFonts w:ascii="Times New Roman" w:hAnsi="Times New Roman"/>
        </w:rPr>
        <w:t xml:space="preserve">. Eventually spreading throughout the mainland region, popular English evangelical George Whitfield coordinated a trip from England, where he was wildly successful, to the colonies </w:t>
      </w:r>
      <w:sdt>
        <w:sdtPr>
          <w:rPr>
            <w:rFonts w:ascii="Times New Roman" w:hAnsi="Times New Roman"/>
          </w:rPr>
          <w:id w:val="42327913"/>
          <w:citation/>
        </w:sdtPr>
        <w:sdtContent>
          <w:r w:rsidR="00EB7200" w:rsidRPr="0038633F">
            <w:rPr>
              <w:rFonts w:ascii="Times New Roman" w:hAnsi="Times New Roman"/>
            </w:rPr>
            <w:fldChar w:fldCharType="begin"/>
          </w:r>
          <w:r w:rsidRPr="0038633F">
            <w:rPr>
              <w:rFonts w:ascii="Times New Roman" w:hAnsi="Times New Roman"/>
            </w:rPr>
            <w:instrText xml:space="preserve"> CITATION Joh15 \l 1033 </w:instrText>
          </w:r>
          <w:r w:rsidR="00EB7200" w:rsidRPr="0038633F">
            <w:rPr>
              <w:rFonts w:ascii="Times New Roman" w:hAnsi="Times New Roman"/>
            </w:rPr>
            <w:fldChar w:fldCharType="separate"/>
          </w:r>
          <w:r w:rsidRPr="0038633F">
            <w:rPr>
              <w:rFonts w:ascii="Times New Roman" w:hAnsi="Times New Roman"/>
              <w:noProof/>
            </w:rPr>
            <w:t>(Fea, 2015)</w:t>
          </w:r>
          <w:r w:rsidR="00EB7200" w:rsidRPr="0038633F">
            <w:rPr>
              <w:rFonts w:ascii="Times New Roman" w:hAnsi="Times New Roman"/>
            </w:rPr>
            <w:fldChar w:fldCharType="end"/>
          </w:r>
        </w:sdtContent>
      </w:sdt>
      <w:r w:rsidRPr="0038633F">
        <w:rPr>
          <w:rFonts w:ascii="Times New Roman" w:hAnsi="Times New Roman"/>
        </w:rPr>
        <w:t>. Whitfield was famous across the Atlantic due to his evangelical style of pre</w:t>
      </w:r>
      <w:r w:rsidR="007A66E9">
        <w:rPr>
          <w:rFonts w:ascii="Times New Roman" w:hAnsi="Times New Roman"/>
        </w:rPr>
        <w:t>aching and celebrity strategies, which encouraged</w:t>
      </w:r>
      <w:r w:rsidRPr="0038633F">
        <w:rPr>
          <w:rFonts w:ascii="Times New Roman" w:hAnsi="Times New Roman"/>
        </w:rPr>
        <w:t xml:space="preserve"> attendance at sermons. Whitfield, inspired by colonial evangelicals such as Jonathan Edwards, went directly to the common man and preached conversion to the masses </w:t>
      </w:r>
      <w:sdt>
        <w:sdtPr>
          <w:rPr>
            <w:rFonts w:ascii="Times New Roman" w:hAnsi="Times New Roman"/>
          </w:rPr>
          <w:id w:val="42327914"/>
          <w:citation/>
        </w:sdtPr>
        <w:sdtContent>
          <w:r w:rsidR="00EB7200" w:rsidRPr="0038633F">
            <w:rPr>
              <w:rFonts w:ascii="Times New Roman" w:hAnsi="Times New Roman"/>
            </w:rPr>
            <w:fldChar w:fldCharType="begin"/>
          </w:r>
          <w:r w:rsidRPr="0038633F">
            <w:rPr>
              <w:rFonts w:ascii="Times New Roman" w:hAnsi="Times New Roman"/>
            </w:rPr>
            <w:instrText xml:space="preserve"> CITATION Ala01 \p 347 \l 1033  </w:instrText>
          </w:r>
          <w:r w:rsidR="00EB7200" w:rsidRPr="0038633F">
            <w:rPr>
              <w:rFonts w:ascii="Times New Roman" w:hAnsi="Times New Roman"/>
            </w:rPr>
            <w:fldChar w:fldCharType="separate"/>
          </w:r>
          <w:r w:rsidRPr="0038633F">
            <w:rPr>
              <w:rFonts w:ascii="Times New Roman" w:hAnsi="Times New Roman"/>
              <w:noProof/>
            </w:rPr>
            <w:t>(Taylor, 2001, p. 347)</w:t>
          </w:r>
          <w:r w:rsidR="00EB7200" w:rsidRPr="0038633F">
            <w:rPr>
              <w:rFonts w:ascii="Times New Roman" w:hAnsi="Times New Roman"/>
            </w:rPr>
            <w:fldChar w:fldCharType="end"/>
          </w:r>
        </w:sdtContent>
      </w:sdt>
      <w:r w:rsidRPr="0038633F">
        <w:rPr>
          <w:rFonts w:ascii="Times New Roman" w:hAnsi="Times New Roman"/>
        </w:rPr>
        <w:t xml:space="preserve">. His success in England translated into success in the colonies when Whitfield coordinated a fourteen-month trip to the </w:t>
      </w:r>
      <w:r w:rsidR="00ED3DD7">
        <w:rPr>
          <w:rFonts w:ascii="Times New Roman" w:hAnsi="Times New Roman"/>
        </w:rPr>
        <w:t>region</w:t>
      </w:r>
      <w:r w:rsidRPr="0038633F">
        <w:rPr>
          <w:rFonts w:ascii="Times New Roman" w:hAnsi="Times New Roman"/>
        </w:rPr>
        <w:t xml:space="preserve"> </w:t>
      </w:r>
      <w:sdt>
        <w:sdtPr>
          <w:rPr>
            <w:rFonts w:ascii="Times New Roman" w:hAnsi="Times New Roman"/>
          </w:rPr>
          <w:id w:val="42327915"/>
          <w:citation/>
        </w:sdtPr>
        <w:sdtContent>
          <w:r w:rsidR="00EB7200" w:rsidRPr="0038633F">
            <w:rPr>
              <w:rFonts w:ascii="Times New Roman" w:hAnsi="Times New Roman"/>
            </w:rPr>
            <w:fldChar w:fldCharType="begin"/>
          </w:r>
          <w:r w:rsidRPr="0038633F">
            <w:rPr>
              <w:rFonts w:ascii="Times New Roman" w:hAnsi="Times New Roman"/>
            </w:rPr>
            <w:instrText xml:space="preserve"> CITATION Ala01 \p 347 \l 1033  </w:instrText>
          </w:r>
          <w:r w:rsidR="00EB7200" w:rsidRPr="0038633F">
            <w:rPr>
              <w:rFonts w:ascii="Times New Roman" w:hAnsi="Times New Roman"/>
            </w:rPr>
            <w:fldChar w:fldCharType="separate"/>
          </w:r>
          <w:r w:rsidRPr="0038633F">
            <w:rPr>
              <w:rFonts w:ascii="Times New Roman" w:hAnsi="Times New Roman"/>
              <w:noProof/>
            </w:rPr>
            <w:t>(Taylor, 2001, p. 347)</w:t>
          </w:r>
          <w:r w:rsidR="00EB7200" w:rsidRPr="0038633F">
            <w:rPr>
              <w:rFonts w:ascii="Times New Roman" w:hAnsi="Times New Roman"/>
            </w:rPr>
            <w:fldChar w:fldCharType="end"/>
          </w:r>
        </w:sdtContent>
      </w:sdt>
      <w:r w:rsidRPr="0038633F">
        <w:rPr>
          <w:rFonts w:ascii="Times New Roman" w:hAnsi="Times New Roman"/>
        </w:rPr>
        <w:t xml:space="preserve">. His popularity as a man of God, his </w:t>
      </w:r>
      <w:r w:rsidR="007A66E9">
        <w:rPr>
          <w:rFonts w:ascii="Times New Roman" w:hAnsi="Times New Roman"/>
        </w:rPr>
        <w:t>celebrity image</w:t>
      </w:r>
      <w:r w:rsidRPr="0038633F">
        <w:rPr>
          <w:rFonts w:ascii="Times New Roman" w:hAnsi="Times New Roman"/>
        </w:rPr>
        <w:t xml:space="preserve">, and his powerful voice brought new theater to the already contentious issue of new and old light doctrine. </w:t>
      </w:r>
    </w:p>
    <w:p w:rsidR="002E419E" w:rsidRPr="0038633F" w:rsidRDefault="00EA7C72" w:rsidP="00DF3E01">
      <w:pPr>
        <w:spacing w:line="480" w:lineRule="auto"/>
        <w:ind w:firstLine="720"/>
        <w:rPr>
          <w:rFonts w:ascii="Times New Roman" w:hAnsi="Times New Roman"/>
        </w:rPr>
      </w:pPr>
      <w:r w:rsidRPr="0038633F">
        <w:rPr>
          <w:rFonts w:ascii="Times New Roman" w:hAnsi="Times New Roman"/>
        </w:rPr>
        <w:t xml:space="preserve">Gaining powerful allies, George Whitfield </w:t>
      </w:r>
      <w:r w:rsidR="009110A3" w:rsidRPr="0038633F">
        <w:rPr>
          <w:rFonts w:ascii="Times New Roman" w:hAnsi="Times New Roman"/>
        </w:rPr>
        <w:t>encouraged momentum for his loaded tour and speaking schedule throughout the colonial mainland. Benjamin Franklin’s relationship with Whitfield gave legitimacy to the advent of evangelical speech in the colonial region. Franklin’s autobiographical source indicates that the fuel of evangelicalism was already present prior to the visit by Whitfield in 1739. Frankli</w:t>
      </w:r>
      <w:r w:rsidR="0032269C">
        <w:rPr>
          <w:rFonts w:ascii="Times New Roman" w:hAnsi="Times New Roman"/>
        </w:rPr>
        <w:t>n states that “… it seemed as if</w:t>
      </w:r>
      <w:r w:rsidR="009110A3" w:rsidRPr="0038633F">
        <w:rPr>
          <w:rFonts w:ascii="Times New Roman" w:hAnsi="Times New Roman"/>
        </w:rPr>
        <w:t xml:space="preserve"> </w:t>
      </w:r>
      <w:proofErr w:type="gramStart"/>
      <w:r w:rsidR="009110A3" w:rsidRPr="0038633F">
        <w:rPr>
          <w:rFonts w:ascii="Times New Roman" w:hAnsi="Times New Roman"/>
        </w:rPr>
        <w:t>all the</w:t>
      </w:r>
      <w:proofErr w:type="gramEnd"/>
      <w:r w:rsidR="009110A3" w:rsidRPr="0038633F">
        <w:rPr>
          <w:rFonts w:ascii="Times New Roman" w:hAnsi="Times New Roman"/>
        </w:rPr>
        <w:t xml:space="preserve"> World were growing Religious; so that one could not walk thro’ the Town in an Evening without Hearing Psalms sung” </w:t>
      </w:r>
      <w:sdt>
        <w:sdtPr>
          <w:rPr>
            <w:rFonts w:ascii="Times New Roman" w:hAnsi="Times New Roman"/>
          </w:rPr>
          <w:id w:val="42327917"/>
          <w:citation/>
        </w:sdtPr>
        <w:sdtContent>
          <w:r w:rsidR="00EB7200" w:rsidRPr="0038633F">
            <w:rPr>
              <w:rFonts w:ascii="Times New Roman" w:hAnsi="Times New Roman"/>
            </w:rPr>
            <w:fldChar w:fldCharType="begin"/>
          </w:r>
          <w:r w:rsidR="009110A3" w:rsidRPr="0038633F">
            <w:rPr>
              <w:rFonts w:ascii="Times New Roman" w:hAnsi="Times New Roman"/>
            </w:rPr>
            <w:instrText xml:space="preserve"> CITATION Fra86 \l 1033 </w:instrText>
          </w:r>
          <w:r w:rsidR="00EB7200" w:rsidRPr="0038633F">
            <w:rPr>
              <w:rFonts w:ascii="Times New Roman" w:hAnsi="Times New Roman"/>
            </w:rPr>
            <w:fldChar w:fldCharType="separate"/>
          </w:r>
          <w:r w:rsidR="009110A3" w:rsidRPr="0038633F">
            <w:rPr>
              <w:rFonts w:ascii="Times New Roman" w:hAnsi="Times New Roman"/>
              <w:noProof/>
            </w:rPr>
            <w:t>(Franklin, 1986)</w:t>
          </w:r>
          <w:r w:rsidR="00EB7200" w:rsidRPr="0038633F">
            <w:rPr>
              <w:rFonts w:ascii="Times New Roman" w:hAnsi="Times New Roman"/>
            </w:rPr>
            <w:fldChar w:fldCharType="end"/>
          </w:r>
        </w:sdtContent>
      </w:sdt>
      <w:r w:rsidR="009110A3" w:rsidRPr="0038633F">
        <w:rPr>
          <w:rFonts w:ascii="Times New Roman" w:hAnsi="Times New Roman"/>
        </w:rPr>
        <w:t xml:space="preserve">. </w:t>
      </w:r>
      <w:r w:rsidR="002E419E" w:rsidRPr="0038633F">
        <w:rPr>
          <w:rFonts w:ascii="Times New Roman" w:hAnsi="Times New Roman"/>
        </w:rPr>
        <w:t>The direct relationship with psalm singing and preaching in colonial congregational halls gave Whitfield a perfect opportunity to expand his reach with a campaign in the colonies. His powerful style of speech gained a foothold in Philadelphia and also gained a powerful ally in Franklin who assisted in publicizing the zealous Whitfield.</w:t>
      </w:r>
    </w:p>
    <w:p w:rsidR="00AE4970" w:rsidRPr="0038633F" w:rsidRDefault="002E419E" w:rsidP="00DF3E01">
      <w:pPr>
        <w:spacing w:line="480" w:lineRule="auto"/>
        <w:ind w:firstLine="720"/>
        <w:rPr>
          <w:rFonts w:ascii="Times New Roman" w:hAnsi="Times New Roman"/>
        </w:rPr>
      </w:pPr>
      <w:r w:rsidRPr="0038633F">
        <w:rPr>
          <w:rFonts w:ascii="Times New Roman" w:hAnsi="Times New Roman"/>
        </w:rPr>
        <w:t xml:space="preserve">Whitfield’s message of salvation and Franklin’s notes provide a unique view into the conditions that allowed for the awakening to occur. Franklin describes crowds of 25,000 and the booming voice of Whitfield inspiring them toward seeking a New Birth </w:t>
      </w:r>
      <w:sdt>
        <w:sdtPr>
          <w:rPr>
            <w:rFonts w:ascii="Times New Roman" w:hAnsi="Times New Roman"/>
          </w:rPr>
          <w:id w:val="42327918"/>
          <w:citation/>
        </w:sdtPr>
        <w:sdtContent>
          <w:r w:rsidR="00EB7200" w:rsidRPr="0038633F">
            <w:rPr>
              <w:rFonts w:ascii="Times New Roman" w:hAnsi="Times New Roman"/>
            </w:rPr>
            <w:fldChar w:fldCharType="begin"/>
          </w:r>
          <w:r w:rsidRPr="0038633F">
            <w:rPr>
              <w:rFonts w:ascii="Times New Roman" w:hAnsi="Times New Roman"/>
            </w:rPr>
            <w:instrText xml:space="preserve"> CITATION Fra86 \p 3 \l 1033  </w:instrText>
          </w:r>
          <w:r w:rsidR="00EB7200" w:rsidRPr="0038633F">
            <w:rPr>
              <w:rFonts w:ascii="Times New Roman" w:hAnsi="Times New Roman"/>
            </w:rPr>
            <w:fldChar w:fldCharType="separate"/>
          </w:r>
          <w:r w:rsidRPr="0038633F">
            <w:rPr>
              <w:rFonts w:ascii="Times New Roman" w:hAnsi="Times New Roman"/>
              <w:noProof/>
            </w:rPr>
            <w:t>(Franklin, 1986, p. 3)</w:t>
          </w:r>
          <w:r w:rsidR="00EB7200" w:rsidRPr="0038633F">
            <w:rPr>
              <w:rFonts w:ascii="Times New Roman" w:hAnsi="Times New Roman"/>
            </w:rPr>
            <w:fldChar w:fldCharType="end"/>
          </w:r>
        </w:sdtContent>
      </w:sdt>
      <w:r w:rsidRPr="0038633F">
        <w:rPr>
          <w:rFonts w:ascii="Times New Roman" w:hAnsi="Times New Roman"/>
        </w:rPr>
        <w:t xml:space="preserve">. Whitfield’s style allowed him to be heard and comprehended by the common man, which was another element of his success in the larger colonial cities. His writings were designed to be understood by the common man and were written in a simplistic and economical tone </w:t>
      </w:r>
      <w:sdt>
        <w:sdtPr>
          <w:rPr>
            <w:rFonts w:ascii="Times New Roman" w:hAnsi="Times New Roman"/>
          </w:rPr>
          <w:id w:val="42327919"/>
          <w:citation/>
        </w:sdtPr>
        <w:sdtContent>
          <w:r w:rsidR="00EB7200" w:rsidRPr="0038633F">
            <w:rPr>
              <w:rFonts w:ascii="Times New Roman" w:hAnsi="Times New Roman"/>
            </w:rPr>
            <w:fldChar w:fldCharType="begin"/>
          </w:r>
          <w:r w:rsidRPr="0038633F">
            <w:rPr>
              <w:rFonts w:ascii="Times New Roman" w:hAnsi="Times New Roman"/>
            </w:rPr>
            <w:instrText xml:space="preserve"> CITATION Joh15 \l 1033 </w:instrText>
          </w:r>
          <w:r w:rsidR="00EB7200" w:rsidRPr="0038633F">
            <w:rPr>
              <w:rFonts w:ascii="Times New Roman" w:hAnsi="Times New Roman"/>
            </w:rPr>
            <w:fldChar w:fldCharType="separate"/>
          </w:r>
          <w:r w:rsidRPr="0038633F">
            <w:rPr>
              <w:rFonts w:ascii="Times New Roman" w:hAnsi="Times New Roman"/>
              <w:noProof/>
            </w:rPr>
            <w:t>(Fea, 2015)</w:t>
          </w:r>
          <w:r w:rsidR="00EB7200" w:rsidRPr="0038633F">
            <w:rPr>
              <w:rFonts w:ascii="Times New Roman" w:hAnsi="Times New Roman"/>
            </w:rPr>
            <w:fldChar w:fldCharType="end"/>
          </w:r>
        </w:sdtContent>
      </w:sdt>
      <w:sdt>
        <w:sdtPr>
          <w:rPr>
            <w:rFonts w:ascii="Times New Roman" w:hAnsi="Times New Roman"/>
          </w:rPr>
          <w:id w:val="42327920"/>
          <w:citation/>
        </w:sdtPr>
        <w:sdtContent>
          <w:r w:rsidR="00EB7200" w:rsidRPr="0038633F">
            <w:rPr>
              <w:rFonts w:ascii="Times New Roman" w:hAnsi="Times New Roman"/>
            </w:rPr>
            <w:fldChar w:fldCharType="begin"/>
          </w:r>
          <w:r w:rsidRPr="0038633F">
            <w:rPr>
              <w:rFonts w:ascii="Times New Roman" w:hAnsi="Times New Roman"/>
            </w:rPr>
            <w:instrText xml:space="preserve"> CITATION Ala01 \p 348 \l 1033  </w:instrText>
          </w:r>
          <w:r w:rsidR="00EB7200" w:rsidRPr="0038633F">
            <w:rPr>
              <w:rFonts w:ascii="Times New Roman" w:hAnsi="Times New Roman"/>
            </w:rPr>
            <w:fldChar w:fldCharType="separate"/>
          </w:r>
          <w:r w:rsidRPr="0038633F">
            <w:rPr>
              <w:rFonts w:ascii="Times New Roman" w:hAnsi="Times New Roman"/>
              <w:noProof/>
            </w:rPr>
            <w:t xml:space="preserve"> (Taylor, 2001, p. 348)</w:t>
          </w:r>
          <w:r w:rsidR="00EB7200" w:rsidRPr="0038633F">
            <w:rPr>
              <w:rFonts w:ascii="Times New Roman" w:hAnsi="Times New Roman"/>
            </w:rPr>
            <w:fldChar w:fldCharType="end"/>
          </w:r>
        </w:sdtContent>
      </w:sdt>
      <w:r w:rsidRPr="0038633F">
        <w:rPr>
          <w:rFonts w:ascii="Times New Roman" w:hAnsi="Times New Roman"/>
        </w:rPr>
        <w:t xml:space="preserve">. While Franklin was a rationalist he was inspired by Whitfield’s message to the common man and the focus on morality that Whitfield promoted </w:t>
      </w:r>
      <w:sdt>
        <w:sdtPr>
          <w:rPr>
            <w:rFonts w:ascii="Times New Roman" w:hAnsi="Times New Roman"/>
          </w:rPr>
          <w:id w:val="42327921"/>
          <w:citation/>
        </w:sdtPr>
        <w:sdtContent>
          <w:r w:rsidR="00EB7200" w:rsidRPr="0038633F">
            <w:rPr>
              <w:rFonts w:ascii="Times New Roman" w:hAnsi="Times New Roman"/>
            </w:rPr>
            <w:fldChar w:fldCharType="begin"/>
          </w:r>
          <w:r w:rsidRPr="0038633F">
            <w:rPr>
              <w:rFonts w:ascii="Times New Roman" w:hAnsi="Times New Roman"/>
            </w:rPr>
            <w:instrText xml:space="preserve"> CITATION Ala01 \p 348 \l 1033  </w:instrText>
          </w:r>
          <w:r w:rsidR="00EB7200" w:rsidRPr="0038633F">
            <w:rPr>
              <w:rFonts w:ascii="Times New Roman" w:hAnsi="Times New Roman"/>
            </w:rPr>
            <w:fldChar w:fldCharType="separate"/>
          </w:r>
          <w:r w:rsidRPr="0038633F">
            <w:rPr>
              <w:rFonts w:ascii="Times New Roman" w:hAnsi="Times New Roman"/>
              <w:noProof/>
            </w:rPr>
            <w:t>(Taylor, 2001, p. 348)</w:t>
          </w:r>
          <w:r w:rsidR="00EB7200" w:rsidRPr="0038633F">
            <w:rPr>
              <w:rFonts w:ascii="Times New Roman" w:hAnsi="Times New Roman"/>
            </w:rPr>
            <w:fldChar w:fldCharType="end"/>
          </w:r>
        </w:sdtContent>
      </w:sdt>
      <w:r w:rsidRPr="0038633F">
        <w:rPr>
          <w:rFonts w:ascii="Times New Roman" w:hAnsi="Times New Roman"/>
        </w:rPr>
        <w:t xml:space="preserve">. </w:t>
      </w:r>
    </w:p>
    <w:p w:rsidR="0038633F" w:rsidRPr="0038633F" w:rsidRDefault="00AE4970" w:rsidP="00DF3E01">
      <w:pPr>
        <w:spacing w:line="480" w:lineRule="auto"/>
        <w:ind w:firstLine="720"/>
        <w:rPr>
          <w:rFonts w:ascii="Times New Roman" w:hAnsi="Times New Roman"/>
        </w:rPr>
      </w:pPr>
      <w:r w:rsidRPr="0038633F">
        <w:rPr>
          <w:rFonts w:ascii="Times New Roman" w:hAnsi="Times New Roman"/>
        </w:rPr>
        <w:t xml:space="preserve">Whitfield knew that he could inspire the masses with his highly stylized approach to the narration of good deeds and salvation. Franklin too was taken by the rhetorical appeal of Whitfield. The changing culture of the time allowed for the message of Whitfield and other evangelicals to stick within the population, both among evangelically and rationally minded individuals alike. Franklin’s account of not wanting to donate to an orphanage project promoted by Whitfield was ultimately overcome by Whitfield’s unique and powerful oration style. According to Franklin, Whitfield “… </w:t>
      </w:r>
      <w:proofErr w:type="spellStart"/>
      <w:r w:rsidRPr="0038633F">
        <w:rPr>
          <w:rFonts w:ascii="Times New Roman" w:hAnsi="Times New Roman"/>
        </w:rPr>
        <w:t>finish’d</w:t>
      </w:r>
      <w:proofErr w:type="spellEnd"/>
      <w:r w:rsidRPr="0038633F">
        <w:rPr>
          <w:rFonts w:ascii="Times New Roman" w:hAnsi="Times New Roman"/>
        </w:rPr>
        <w:t xml:space="preserve"> so admirably, that I emptied my Pocket wholly into the Collector’s Dish, Gold and All</w:t>
      </w:r>
      <w:r w:rsidR="0038633F" w:rsidRPr="0038633F">
        <w:rPr>
          <w:rFonts w:ascii="Times New Roman" w:hAnsi="Times New Roman"/>
        </w:rPr>
        <w:t>.</w:t>
      </w:r>
      <w:r w:rsidRPr="0038633F">
        <w:rPr>
          <w:rFonts w:ascii="Times New Roman" w:hAnsi="Times New Roman"/>
        </w:rPr>
        <w:t xml:space="preserve">” </w:t>
      </w:r>
      <w:sdt>
        <w:sdtPr>
          <w:rPr>
            <w:rFonts w:ascii="Times New Roman" w:hAnsi="Times New Roman"/>
          </w:rPr>
          <w:id w:val="42327922"/>
          <w:citation/>
        </w:sdtPr>
        <w:sdtContent>
          <w:r w:rsidR="00EB7200" w:rsidRPr="0038633F">
            <w:rPr>
              <w:rFonts w:ascii="Times New Roman" w:hAnsi="Times New Roman"/>
            </w:rPr>
            <w:fldChar w:fldCharType="begin"/>
          </w:r>
          <w:r w:rsidR="0038633F" w:rsidRPr="0038633F">
            <w:rPr>
              <w:rFonts w:ascii="Times New Roman" w:hAnsi="Times New Roman"/>
            </w:rPr>
            <w:instrText xml:space="preserve"> CITATION Fra86 \p 2 \l 1033  </w:instrText>
          </w:r>
          <w:r w:rsidR="00EB7200" w:rsidRPr="0038633F">
            <w:rPr>
              <w:rFonts w:ascii="Times New Roman" w:hAnsi="Times New Roman"/>
            </w:rPr>
            <w:fldChar w:fldCharType="separate"/>
          </w:r>
          <w:r w:rsidR="0038633F" w:rsidRPr="0038633F">
            <w:rPr>
              <w:rFonts w:ascii="Times New Roman" w:hAnsi="Times New Roman"/>
              <w:noProof/>
            </w:rPr>
            <w:t>(Franklin, 1986, p. 2)</w:t>
          </w:r>
          <w:r w:rsidR="00EB7200" w:rsidRPr="0038633F">
            <w:rPr>
              <w:rFonts w:ascii="Times New Roman" w:hAnsi="Times New Roman"/>
            </w:rPr>
            <w:fldChar w:fldCharType="end"/>
          </w:r>
        </w:sdtContent>
      </w:sdt>
      <w:r w:rsidR="0038633F" w:rsidRPr="0038633F">
        <w:rPr>
          <w:rFonts w:ascii="Times New Roman" w:hAnsi="Times New Roman"/>
        </w:rPr>
        <w:t xml:space="preserve"> The power of evangelical speakers, like Whitfield, allowed for the ultimate change to the ways in which salvation could be sought.</w:t>
      </w:r>
    </w:p>
    <w:p w:rsidR="0038633F" w:rsidRPr="0038633F" w:rsidRDefault="0038633F" w:rsidP="00DF3E01">
      <w:pPr>
        <w:spacing w:line="480" w:lineRule="auto"/>
        <w:ind w:firstLine="720"/>
        <w:rPr>
          <w:rFonts w:ascii="Times New Roman" w:hAnsi="Times New Roman"/>
        </w:rPr>
      </w:pPr>
      <w:r w:rsidRPr="0038633F">
        <w:rPr>
          <w:rFonts w:ascii="Times New Roman" w:hAnsi="Times New Roman"/>
        </w:rPr>
        <w:t xml:space="preserve">The Old Light’s and New Light’s argued about the basis for salvation. New Light preachers embraced the principals of </w:t>
      </w:r>
      <w:proofErr w:type="spellStart"/>
      <w:r w:rsidRPr="0038633F">
        <w:rPr>
          <w:rFonts w:ascii="Times New Roman" w:hAnsi="Times New Roman"/>
        </w:rPr>
        <w:t>Tillotson</w:t>
      </w:r>
      <w:proofErr w:type="spellEnd"/>
      <w:r w:rsidRPr="0038633F">
        <w:rPr>
          <w:rFonts w:ascii="Times New Roman" w:hAnsi="Times New Roman"/>
        </w:rPr>
        <w:t xml:space="preserve">, Edwards, and Whitfield. Religious revivals maintained legitimacy in the colonies due to the perceptions of the common man that the rationalists were not forward thinking. The fissures in colonial congregations and governments led to a debate between the new light evangelicals and the old light rationalists </w:t>
      </w:r>
      <w:sdt>
        <w:sdtPr>
          <w:rPr>
            <w:rFonts w:ascii="Times New Roman" w:hAnsi="Times New Roman"/>
          </w:rPr>
          <w:id w:val="42327923"/>
          <w:citation/>
        </w:sdtPr>
        <w:sdtContent>
          <w:r w:rsidR="00EB7200" w:rsidRPr="0038633F">
            <w:rPr>
              <w:rFonts w:ascii="Times New Roman" w:hAnsi="Times New Roman"/>
            </w:rPr>
            <w:fldChar w:fldCharType="begin"/>
          </w:r>
          <w:r w:rsidRPr="0038633F">
            <w:rPr>
              <w:rFonts w:ascii="Times New Roman" w:hAnsi="Times New Roman"/>
            </w:rPr>
            <w:instrText xml:space="preserve"> CITATION Ala01 \p 352 \l 1033  </w:instrText>
          </w:r>
          <w:r w:rsidR="00EB7200" w:rsidRPr="0038633F">
            <w:rPr>
              <w:rFonts w:ascii="Times New Roman" w:hAnsi="Times New Roman"/>
            </w:rPr>
            <w:fldChar w:fldCharType="separate"/>
          </w:r>
          <w:r w:rsidRPr="0038633F">
            <w:rPr>
              <w:rFonts w:ascii="Times New Roman" w:hAnsi="Times New Roman"/>
              <w:noProof/>
            </w:rPr>
            <w:t>(Taylor, 2001, p. 352)</w:t>
          </w:r>
          <w:r w:rsidR="00EB7200" w:rsidRPr="0038633F">
            <w:rPr>
              <w:rFonts w:ascii="Times New Roman" w:hAnsi="Times New Roman"/>
            </w:rPr>
            <w:fldChar w:fldCharType="end"/>
          </w:r>
        </w:sdtContent>
      </w:sdt>
      <w:r w:rsidRPr="0038633F">
        <w:rPr>
          <w:rFonts w:ascii="Times New Roman" w:hAnsi="Times New Roman"/>
        </w:rPr>
        <w:t>. While this debate raged on for long after Whitfield’s departure back to England the motivations for this debate can be attributed to the style and doctrine of evangelicals like Whitfield. The increasing church memberships also were a strong indicator of the success of evangelicals who were more inclusive in their approach than the traditional rationalist Calvinists in colonial North America. Franklin’s comments that the nature of society had changed proved to be correct and the influence of Whitfield and other evangelical leaders in the colonial age are relevant when examining modern forms of evangelical speech. Stylistically and substantively the modern landscape of evangelic speech still contains similar messages to those espoused by Whitfield during the period of the Great Awakening.</w:t>
      </w:r>
    </w:p>
    <w:p w:rsidR="0038633F" w:rsidRPr="0038633F" w:rsidRDefault="0038633F" w:rsidP="00DF3E01">
      <w:pPr>
        <w:spacing w:line="480" w:lineRule="auto"/>
        <w:ind w:firstLine="720"/>
        <w:rPr>
          <w:rFonts w:ascii="Times New Roman" w:hAnsi="Times New Roman"/>
        </w:rPr>
      </w:pPr>
      <w:r w:rsidRPr="0038633F">
        <w:rPr>
          <w:rFonts w:ascii="Times New Roman" w:hAnsi="Times New Roman"/>
        </w:rPr>
        <w:br w:type="page"/>
      </w:r>
    </w:p>
    <w:p w:rsidR="0038633F" w:rsidRPr="0038633F" w:rsidRDefault="0038633F" w:rsidP="0038633F">
      <w:pPr>
        <w:pStyle w:val="Heading1"/>
        <w:spacing w:before="0" w:line="480" w:lineRule="auto"/>
        <w:rPr>
          <w:rFonts w:ascii="Times New Roman" w:hAnsi="Times New Roman"/>
          <w:color w:val="auto"/>
          <w:sz w:val="24"/>
        </w:rPr>
      </w:pPr>
      <w:r w:rsidRPr="0038633F">
        <w:rPr>
          <w:rFonts w:ascii="Times New Roman" w:hAnsi="Times New Roman"/>
          <w:color w:val="auto"/>
          <w:sz w:val="24"/>
        </w:rPr>
        <w:t>Works Cited</w:t>
      </w:r>
    </w:p>
    <w:p w:rsidR="0038633F" w:rsidRPr="0038633F" w:rsidRDefault="0038633F" w:rsidP="0038633F">
      <w:pPr>
        <w:pStyle w:val="Bibliography"/>
        <w:spacing w:line="480" w:lineRule="auto"/>
        <w:rPr>
          <w:rFonts w:ascii="Times New Roman" w:hAnsi="Times New Roman" w:cs="Times New Roman"/>
          <w:noProof/>
        </w:rPr>
      </w:pPr>
      <w:r w:rsidRPr="0038633F">
        <w:rPr>
          <w:rFonts w:ascii="Times New Roman" w:hAnsi="Times New Roman" w:cs="Times New Roman"/>
          <w:noProof/>
        </w:rPr>
        <w:t>Fea, J. (2015, 11 18). The Great Awakening. Mechanicsburg, PA, USA.</w:t>
      </w:r>
    </w:p>
    <w:p w:rsidR="0038633F" w:rsidRPr="0038633F" w:rsidRDefault="0038633F" w:rsidP="0038633F">
      <w:pPr>
        <w:pStyle w:val="Bibliography"/>
        <w:spacing w:line="480" w:lineRule="auto"/>
        <w:rPr>
          <w:rFonts w:ascii="Times New Roman" w:hAnsi="Times New Roman" w:cs="Times New Roman"/>
          <w:noProof/>
        </w:rPr>
      </w:pPr>
      <w:r w:rsidRPr="0038633F">
        <w:rPr>
          <w:rFonts w:ascii="Times New Roman" w:hAnsi="Times New Roman" w:cs="Times New Roman"/>
          <w:noProof/>
        </w:rPr>
        <w:t xml:space="preserve">Franklin, B. (1986). </w:t>
      </w:r>
      <w:r w:rsidRPr="0038633F">
        <w:rPr>
          <w:rFonts w:ascii="Times New Roman" w:hAnsi="Times New Roman" w:cs="Times New Roman"/>
          <w:i/>
          <w:noProof/>
        </w:rPr>
        <w:t>Benjamin Franklin's Autobiography: An Authoratative Text, eds.</w:t>
      </w:r>
      <w:r w:rsidRPr="0038633F">
        <w:rPr>
          <w:rFonts w:ascii="Times New Roman" w:hAnsi="Times New Roman" w:cs="Times New Roman"/>
          <w:noProof/>
        </w:rPr>
        <w:t xml:space="preserve"> Philadelphia, PA: W.W. Norton &amp; Co.</w:t>
      </w:r>
    </w:p>
    <w:p w:rsidR="0038633F" w:rsidRPr="0038633F" w:rsidRDefault="0038633F" w:rsidP="0038633F">
      <w:pPr>
        <w:pStyle w:val="Bibliography"/>
        <w:spacing w:line="480" w:lineRule="auto"/>
        <w:rPr>
          <w:rFonts w:ascii="Times New Roman" w:hAnsi="Times New Roman" w:cs="Times New Roman"/>
          <w:noProof/>
        </w:rPr>
      </w:pPr>
      <w:r w:rsidRPr="0038633F">
        <w:rPr>
          <w:rFonts w:ascii="Times New Roman" w:hAnsi="Times New Roman" w:cs="Times New Roman"/>
          <w:noProof/>
        </w:rPr>
        <w:t xml:space="preserve">Taylor, A. (2001). </w:t>
      </w:r>
      <w:r w:rsidRPr="0038633F">
        <w:rPr>
          <w:rFonts w:ascii="Times New Roman" w:hAnsi="Times New Roman" w:cs="Times New Roman"/>
          <w:i/>
          <w:noProof/>
        </w:rPr>
        <w:t>American Colonies.</w:t>
      </w:r>
      <w:r w:rsidRPr="0038633F">
        <w:rPr>
          <w:rFonts w:ascii="Times New Roman" w:hAnsi="Times New Roman" w:cs="Times New Roman"/>
          <w:noProof/>
        </w:rPr>
        <w:t xml:space="preserve"> New York: Penguin Books.</w:t>
      </w:r>
    </w:p>
    <w:p w:rsidR="0038633F" w:rsidRPr="0038633F" w:rsidRDefault="0038633F">
      <w:pPr>
        <w:rPr>
          <w:rFonts w:ascii="Times New Roman" w:hAnsi="Times New Roman"/>
        </w:rPr>
      </w:pPr>
    </w:p>
    <w:p w:rsidR="00405738" w:rsidRPr="0038633F" w:rsidRDefault="00405738" w:rsidP="00DF3E01">
      <w:pPr>
        <w:spacing w:line="480" w:lineRule="auto"/>
        <w:ind w:firstLine="720"/>
        <w:rPr>
          <w:rFonts w:ascii="Times New Roman" w:hAnsi="Times New Roman"/>
        </w:rPr>
      </w:pPr>
    </w:p>
    <w:sectPr w:rsidR="00405738" w:rsidRPr="0038633F" w:rsidSect="004057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5738"/>
    <w:rsid w:val="00020AE7"/>
    <w:rsid w:val="00233817"/>
    <w:rsid w:val="002E419E"/>
    <w:rsid w:val="0032269C"/>
    <w:rsid w:val="0038633F"/>
    <w:rsid w:val="003F6E1A"/>
    <w:rsid w:val="00405738"/>
    <w:rsid w:val="00640D72"/>
    <w:rsid w:val="007A66E9"/>
    <w:rsid w:val="009110A3"/>
    <w:rsid w:val="00944B22"/>
    <w:rsid w:val="00AE4970"/>
    <w:rsid w:val="00DF3E01"/>
    <w:rsid w:val="00EA7C72"/>
    <w:rsid w:val="00EB7200"/>
    <w:rsid w:val="00ED3DD7"/>
  </w:rsids>
  <m:mathPr>
    <m:mathFont m:val="Trebuchet MS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901293"/>
  </w:style>
  <w:style w:type="paragraph" w:styleId="Heading1">
    <w:name w:val="heading 1"/>
    <w:basedOn w:val="Normal"/>
    <w:next w:val="Normal"/>
    <w:link w:val="Heading1Char"/>
    <w:uiPriority w:val="9"/>
    <w:qFormat/>
    <w:rsid w:val="003863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8633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38633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Ala01</b:Tag>
    <b:SourceType>Book</b:SourceType>
    <b:Guid>{17B1C3F8-1E95-9C4B-9DD3-621C7A95BB0E}</b:Guid>
    <b:LCID>2115</b:LCID>
    <b:Author>
      <b:Author>
        <b:NameList>
          <b:Person>
            <b:Last>Taylor</b:Last>
            <b:First>Alan</b:First>
          </b:Person>
        </b:NameList>
      </b:Author>
    </b:Author>
    <b:Title>American Colonies</b:Title>
    <b:City>New York</b:City>
    <b:Publisher>Penguin Books</b:Publisher>
    <b:Year>2001</b:Year>
    <b:RefOrder>1</b:RefOrder>
  </b:Source>
  <b:Source>
    <b:Tag>Joh15</b:Tag>
    <b:SourceType>ElectronicSource</b:SourceType>
    <b:Guid>{45A477B5-2D2D-4A49-BF54-45E306E8185F}</b:Guid>
    <b:LCID>2115</b:LCID>
    <b:Author>
      <b:Author>
        <b:NameList>
          <b:Person>
            <b:Last>Fea</b:Last>
            <b:First>John</b:First>
          </b:Person>
        </b:NameList>
      </b:Author>
    </b:Author>
    <b:Title>The Great Awakening</b:Title>
    <b:City>Mechanicsburg</b:City>
    <b:StateProvince>PA</b:StateProvince>
    <b:CountryRegion>USA</b:CountryRegion>
    <b:Year>2015</b:Year>
    <b:Month>11</b:Month>
    <b:Day>18</b:Day>
    <b:RefOrder>2</b:RefOrder>
  </b:Source>
  <b:Source>
    <b:Tag>Fra86</b:Tag>
    <b:SourceType>Book</b:SourceType>
    <b:Guid>{A9517961-9576-EF4B-A502-9074EA35C545}</b:Guid>
    <b:LCID>2115</b:LCID>
    <b:Author>
      <b:Author>
        <b:NameList>
          <b:Person>
            <b:Last>Franklin</b:Last>
            <b:First>Benjamin</b:First>
          </b:Person>
        </b:NameList>
      </b:Author>
    </b:Author>
    <b:Title>Benjamin Franklin's Autobiography: An Authoratative Text, eds.</b:Title>
    <b:City>Philadelphia</b:City>
    <b:StateProvince>PA</b:StateProvince>
    <b:Publisher>W.W. Norton &amp; Co.</b:Publisher>
    <b:Year>1986</b:Year>
    <b:RefOrder>3</b:RefOrder>
  </b:Source>
</b:Sources>
</file>

<file path=customXml/itemProps1.xml><?xml version="1.0" encoding="utf-8"?>
<ds:datastoreItem xmlns:ds="http://schemas.openxmlformats.org/officeDocument/2006/customXml" ds:itemID="{C6EAF58F-DD12-D24D-B216-C5F9C811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1198</Words>
  <Characters>6832</Characters>
  <Application>Microsoft Macintosh Word</Application>
  <DocSecurity>0</DocSecurity>
  <Lines>56</Lines>
  <Paragraphs>13</Paragraphs>
  <ScaleCrop>false</ScaleCrop>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Jura</dc:creator>
  <cp:keywords/>
  <cp:lastModifiedBy>Aaron Jura</cp:lastModifiedBy>
  <cp:revision>5</cp:revision>
  <dcterms:created xsi:type="dcterms:W3CDTF">2015-11-21T16:23:00Z</dcterms:created>
  <dcterms:modified xsi:type="dcterms:W3CDTF">2015-11-22T14:55:00Z</dcterms:modified>
</cp:coreProperties>
</file>