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E78" w:rsidRPr="004702EC" w:rsidRDefault="003E2E78" w:rsidP="003E2E78">
      <w:pPr>
        <w:jc w:val="center"/>
        <w:rPr>
          <w:rFonts w:ascii="Times New Roman" w:hAnsi="Times New Roman"/>
          <w:b/>
        </w:rPr>
      </w:pPr>
      <w:r w:rsidRPr="004702EC">
        <w:rPr>
          <w:rFonts w:ascii="Times New Roman" w:hAnsi="Times New Roman"/>
          <w:b/>
        </w:rPr>
        <w:t xml:space="preserve">The </w:t>
      </w:r>
      <w:proofErr w:type="spellStart"/>
      <w:r w:rsidRPr="004702EC">
        <w:rPr>
          <w:rFonts w:ascii="Times New Roman" w:hAnsi="Times New Roman"/>
          <w:b/>
        </w:rPr>
        <w:t>Stono</w:t>
      </w:r>
      <w:proofErr w:type="spellEnd"/>
      <w:r w:rsidRPr="004702EC">
        <w:rPr>
          <w:rFonts w:ascii="Times New Roman" w:hAnsi="Times New Roman"/>
          <w:b/>
        </w:rPr>
        <w:t xml:space="preserve"> Rebellion and its Implications for South Carolina’s Slave Societies</w:t>
      </w:r>
    </w:p>
    <w:p w:rsidR="003E2E78" w:rsidRPr="004702EC" w:rsidRDefault="003E2E78" w:rsidP="003E2E78">
      <w:pPr>
        <w:jc w:val="center"/>
        <w:rPr>
          <w:rFonts w:ascii="Times New Roman" w:hAnsi="Times New Roman"/>
          <w:i/>
        </w:rPr>
      </w:pPr>
      <w:r w:rsidRPr="004702EC">
        <w:rPr>
          <w:rFonts w:ascii="Times New Roman" w:hAnsi="Times New Roman"/>
          <w:i/>
        </w:rPr>
        <w:t>By Aaron Jura</w:t>
      </w:r>
    </w:p>
    <w:p w:rsidR="003E2E78" w:rsidRPr="004702EC" w:rsidRDefault="003E2E78" w:rsidP="003E2E78">
      <w:pPr>
        <w:jc w:val="center"/>
        <w:rPr>
          <w:rFonts w:ascii="Times New Roman" w:hAnsi="Times New Roman"/>
        </w:rPr>
      </w:pPr>
    </w:p>
    <w:p w:rsidR="00C347DC" w:rsidRPr="004702EC" w:rsidRDefault="002E0755" w:rsidP="007779CB">
      <w:pPr>
        <w:spacing w:line="480" w:lineRule="auto"/>
        <w:ind w:firstLine="720"/>
        <w:rPr>
          <w:rFonts w:ascii="Times New Roman" w:hAnsi="Times New Roman"/>
        </w:rPr>
      </w:pPr>
      <w:r>
        <w:rPr>
          <w:rFonts w:ascii="Times New Roman" w:hAnsi="Times New Roman"/>
        </w:rPr>
        <w:t xml:space="preserve">The </w:t>
      </w:r>
      <w:proofErr w:type="spellStart"/>
      <w:r>
        <w:rPr>
          <w:rFonts w:ascii="Times New Roman" w:hAnsi="Times New Roman"/>
        </w:rPr>
        <w:t>Stono</w:t>
      </w:r>
      <w:proofErr w:type="spellEnd"/>
      <w:r>
        <w:rPr>
          <w:rFonts w:ascii="Times New Roman" w:hAnsi="Times New Roman"/>
        </w:rPr>
        <w:t xml:space="preserve"> r</w:t>
      </w:r>
      <w:r w:rsidR="00CA15DD" w:rsidRPr="004702EC">
        <w:rPr>
          <w:rFonts w:ascii="Times New Roman" w:hAnsi="Times New Roman"/>
        </w:rPr>
        <w:t>ebellion had grave implications for South Carolina’s slave populations duri</w:t>
      </w:r>
      <w:r w:rsidR="0031679B" w:rsidRPr="004702EC">
        <w:rPr>
          <w:rFonts w:ascii="Times New Roman" w:hAnsi="Times New Roman"/>
        </w:rPr>
        <w:t xml:space="preserve">ng the colonial period. </w:t>
      </w:r>
      <w:r w:rsidR="00BD23BB" w:rsidRPr="004702EC">
        <w:rPr>
          <w:rFonts w:ascii="Times New Roman" w:hAnsi="Times New Roman"/>
        </w:rPr>
        <w:t xml:space="preserve">The acts of rebellion by slaves in South Carolina gripped white settlers with fear </w:t>
      </w:r>
      <w:r w:rsidR="00913AB2">
        <w:rPr>
          <w:rFonts w:ascii="Times New Roman" w:hAnsi="Times New Roman"/>
        </w:rPr>
        <w:t xml:space="preserve">primarily </w:t>
      </w:r>
      <w:r>
        <w:rPr>
          <w:rFonts w:ascii="Times New Roman" w:hAnsi="Times New Roman"/>
        </w:rPr>
        <w:t>due to the</w:t>
      </w:r>
      <w:r w:rsidR="00BD23BB" w:rsidRPr="004702EC">
        <w:rPr>
          <w:rFonts w:ascii="Times New Roman" w:hAnsi="Times New Roman"/>
        </w:rPr>
        <w:t xml:space="preserve"> realization that the </w:t>
      </w:r>
      <w:r>
        <w:rPr>
          <w:rFonts w:ascii="Times New Roman" w:hAnsi="Times New Roman"/>
        </w:rPr>
        <w:t xml:space="preserve">white </w:t>
      </w:r>
      <w:r w:rsidR="00BD23BB" w:rsidRPr="004702EC">
        <w:rPr>
          <w:rFonts w:ascii="Times New Roman" w:hAnsi="Times New Roman"/>
        </w:rPr>
        <w:t>settlers were outnumbered three to one throughout the state</w:t>
      </w:r>
      <w:r w:rsidR="00C347DC" w:rsidRPr="004702EC">
        <w:rPr>
          <w:rFonts w:ascii="Times New Roman" w:hAnsi="Times New Roman"/>
        </w:rPr>
        <w:t xml:space="preserve"> </w:t>
      </w:r>
      <w:r>
        <w:rPr>
          <w:rFonts w:ascii="Times New Roman" w:hAnsi="Times New Roman"/>
        </w:rPr>
        <w:t xml:space="preserve">by black slaves </w:t>
      </w:r>
      <w:sdt>
        <w:sdtPr>
          <w:rPr>
            <w:rFonts w:ascii="Times New Roman" w:hAnsi="Times New Roman"/>
          </w:rPr>
          <w:id w:val="10870644"/>
          <w:citation/>
        </w:sdtPr>
        <w:sdtContent>
          <w:r w:rsidR="00A50985" w:rsidRPr="004702EC">
            <w:rPr>
              <w:rFonts w:ascii="Times New Roman" w:hAnsi="Times New Roman"/>
            </w:rPr>
            <w:fldChar w:fldCharType="begin"/>
          </w:r>
          <w:r w:rsidR="00C347DC" w:rsidRPr="004702EC">
            <w:rPr>
              <w:rFonts w:ascii="Times New Roman" w:hAnsi="Times New Roman"/>
            </w:rPr>
            <w:instrText xml:space="preserve"> CITATION Fea15 \l 1033 </w:instrText>
          </w:r>
          <w:r w:rsidR="00A50985" w:rsidRPr="004702EC">
            <w:rPr>
              <w:rFonts w:ascii="Times New Roman" w:hAnsi="Times New Roman"/>
            </w:rPr>
            <w:fldChar w:fldCharType="separate"/>
          </w:r>
          <w:r w:rsidR="00C347DC" w:rsidRPr="004702EC">
            <w:rPr>
              <w:rFonts w:ascii="Times New Roman" w:hAnsi="Times New Roman"/>
              <w:noProof/>
            </w:rPr>
            <w:t>(Fea, 2015)</w:t>
          </w:r>
          <w:r w:rsidR="00A50985" w:rsidRPr="004702EC">
            <w:rPr>
              <w:rFonts w:ascii="Times New Roman" w:hAnsi="Times New Roman"/>
            </w:rPr>
            <w:fldChar w:fldCharType="end"/>
          </w:r>
        </w:sdtContent>
      </w:sdt>
      <w:r>
        <w:rPr>
          <w:rFonts w:ascii="Times New Roman" w:hAnsi="Times New Roman"/>
        </w:rPr>
        <w:t xml:space="preserve">. The </w:t>
      </w:r>
      <w:proofErr w:type="spellStart"/>
      <w:r>
        <w:rPr>
          <w:rFonts w:ascii="Times New Roman" w:hAnsi="Times New Roman"/>
        </w:rPr>
        <w:t>Stono</w:t>
      </w:r>
      <w:proofErr w:type="spellEnd"/>
      <w:r>
        <w:rPr>
          <w:rFonts w:ascii="Times New Roman" w:hAnsi="Times New Roman"/>
        </w:rPr>
        <w:t xml:space="preserve"> r</w:t>
      </w:r>
      <w:r w:rsidR="00BD23BB" w:rsidRPr="004702EC">
        <w:rPr>
          <w:rFonts w:ascii="Times New Roman" w:hAnsi="Times New Roman"/>
        </w:rPr>
        <w:t xml:space="preserve">ebellion’s impact had a massive </w:t>
      </w:r>
      <w:r>
        <w:rPr>
          <w:rFonts w:ascii="Times New Roman" w:hAnsi="Times New Roman"/>
        </w:rPr>
        <w:t>effect</w:t>
      </w:r>
      <w:r w:rsidR="00BD23BB" w:rsidRPr="004702EC">
        <w:rPr>
          <w:rFonts w:ascii="Times New Roman" w:hAnsi="Times New Roman"/>
        </w:rPr>
        <w:t xml:space="preserve"> on changing the </w:t>
      </w:r>
      <w:r>
        <w:rPr>
          <w:rFonts w:ascii="Times New Roman" w:hAnsi="Times New Roman"/>
        </w:rPr>
        <w:t>scope</w:t>
      </w:r>
      <w:r w:rsidR="00C347DC" w:rsidRPr="004702EC">
        <w:rPr>
          <w:rFonts w:ascii="Times New Roman" w:hAnsi="Times New Roman"/>
        </w:rPr>
        <w:t xml:space="preserve"> </w:t>
      </w:r>
      <w:r w:rsidRPr="004702EC">
        <w:rPr>
          <w:rFonts w:ascii="Times New Roman" w:hAnsi="Times New Roman"/>
        </w:rPr>
        <w:t>of African</w:t>
      </w:r>
      <w:r w:rsidR="00C347DC" w:rsidRPr="004702EC">
        <w:rPr>
          <w:rFonts w:ascii="Times New Roman" w:hAnsi="Times New Roman"/>
        </w:rPr>
        <w:t xml:space="preserve"> American slave societies that existed wi</w:t>
      </w:r>
      <w:r>
        <w:rPr>
          <w:rFonts w:ascii="Times New Roman" w:hAnsi="Times New Roman"/>
        </w:rPr>
        <w:t>thin the state</w:t>
      </w:r>
      <w:r w:rsidR="00C347DC" w:rsidRPr="004702EC">
        <w:rPr>
          <w:rFonts w:ascii="Times New Roman" w:hAnsi="Times New Roman"/>
        </w:rPr>
        <w:t xml:space="preserve"> during this period. The nature of the rebellion and the fears of the white planter population caused changes in early South Carolinian society; laws governing the control of slave societies within the settlement of South Carolina forced new</w:t>
      </w:r>
      <w:r>
        <w:rPr>
          <w:rFonts w:ascii="Times New Roman" w:hAnsi="Times New Roman"/>
        </w:rPr>
        <w:t xml:space="preserve"> harsher</w:t>
      </w:r>
      <w:r w:rsidR="00C347DC" w:rsidRPr="004702EC">
        <w:rPr>
          <w:rFonts w:ascii="Times New Roman" w:hAnsi="Times New Roman"/>
        </w:rPr>
        <w:t xml:space="preserve"> hardships on the enslaved population of the state.</w:t>
      </w:r>
    </w:p>
    <w:p w:rsidR="007779CB" w:rsidRPr="004702EC" w:rsidRDefault="00C347DC" w:rsidP="003E2E78">
      <w:pPr>
        <w:spacing w:line="480" w:lineRule="auto"/>
        <w:ind w:firstLine="720"/>
        <w:rPr>
          <w:rFonts w:ascii="Times New Roman" w:hAnsi="Times New Roman"/>
        </w:rPr>
      </w:pPr>
      <w:r w:rsidRPr="004702EC">
        <w:rPr>
          <w:rFonts w:ascii="Times New Roman" w:hAnsi="Times New Roman"/>
        </w:rPr>
        <w:t xml:space="preserve">Prior to the </w:t>
      </w:r>
      <w:proofErr w:type="spellStart"/>
      <w:r w:rsidRPr="004702EC">
        <w:rPr>
          <w:rFonts w:ascii="Times New Roman" w:hAnsi="Times New Roman"/>
        </w:rPr>
        <w:t>Stono</w:t>
      </w:r>
      <w:proofErr w:type="spellEnd"/>
      <w:r w:rsidRPr="004702EC">
        <w:rPr>
          <w:rFonts w:ascii="Times New Roman" w:hAnsi="Times New Roman"/>
        </w:rPr>
        <w:t xml:space="preserve"> Rebellion the slave and master relationship in South Carolina was very different from the more </w:t>
      </w:r>
      <w:r w:rsidR="002E0755">
        <w:rPr>
          <w:rFonts w:ascii="Times New Roman" w:hAnsi="Times New Roman"/>
        </w:rPr>
        <w:t>commonly understood</w:t>
      </w:r>
      <w:r w:rsidRPr="004702EC">
        <w:rPr>
          <w:rFonts w:ascii="Times New Roman" w:hAnsi="Times New Roman"/>
        </w:rPr>
        <w:t xml:space="preserve"> slavery based systems in </w:t>
      </w:r>
      <w:r w:rsidR="002E0755">
        <w:rPr>
          <w:rFonts w:ascii="Times New Roman" w:hAnsi="Times New Roman"/>
        </w:rPr>
        <w:t>the West Indies</w:t>
      </w:r>
      <w:r w:rsidR="00913AB2">
        <w:rPr>
          <w:rFonts w:ascii="Times New Roman" w:hAnsi="Times New Roman"/>
        </w:rPr>
        <w:t xml:space="preserve"> and later in Virginia</w:t>
      </w:r>
      <w:r w:rsidRPr="004702EC">
        <w:rPr>
          <w:rFonts w:ascii="Times New Roman" w:hAnsi="Times New Roman"/>
        </w:rPr>
        <w:t xml:space="preserve">. Slaves in South Carolina, prior to </w:t>
      </w:r>
      <w:proofErr w:type="spellStart"/>
      <w:r w:rsidRPr="004702EC">
        <w:rPr>
          <w:rFonts w:ascii="Times New Roman" w:hAnsi="Times New Roman"/>
        </w:rPr>
        <w:t>Stono</w:t>
      </w:r>
      <w:proofErr w:type="spellEnd"/>
      <w:r w:rsidRPr="004702EC">
        <w:rPr>
          <w:rFonts w:ascii="Times New Roman" w:hAnsi="Times New Roman"/>
        </w:rPr>
        <w:t>, enjoyed certain liberties that other slaves throughout colonial North America were not entitled to. M</w:t>
      </w:r>
      <w:r w:rsidR="002E0755">
        <w:rPr>
          <w:rFonts w:ascii="Times New Roman" w:hAnsi="Times New Roman"/>
        </w:rPr>
        <w:t>any</w:t>
      </w:r>
      <w:r w:rsidRPr="004702EC">
        <w:rPr>
          <w:rFonts w:ascii="Times New Roman" w:hAnsi="Times New Roman"/>
        </w:rPr>
        <w:t xml:space="preserve"> of these liberties directly related to the crops that were being cultivated in the state and the special skills needed to harvest </w:t>
      </w:r>
      <w:r w:rsidR="002E0755">
        <w:rPr>
          <w:rFonts w:ascii="Times New Roman" w:hAnsi="Times New Roman"/>
        </w:rPr>
        <w:t>the rice crop</w:t>
      </w:r>
      <w:r w:rsidR="0041133B" w:rsidRPr="004702EC">
        <w:rPr>
          <w:rFonts w:ascii="Times New Roman" w:hAnsi="Times New Roman"/>
        </w:rPr>
        <w:t xml:space="preserve"> </w:t>
      </w:r>
      <w:sdt>
        <w:sdtPr>
          <w:rPr>
            <w:rFonts w:ascii="Times New Roman" w:hAnsi="Times New Roman"/>
          </w:rPr>
          <w:id w:val="10870645"/>
          <w:citation/>
        </w:sdtPr>
        <w:sdtContent>
          <w:r w:rsidR="00A50985" w:rsidRPr="004702EC">
            <w:rPr>
              <w:rFonts w:ascii="Times New Roman" w:hAnsi="Times New Roman"/>
            </w:rPr>
            <w:fldChar w:fldCharType="begin"/>
          </w:r>
          <w:r w:rsidR="0041133B" w:rsidRPr="004702EC">
            <w:rPr>
              <w:rFonts w:ascii="Times New Roman" w:hAnsi="Times New Roman"/>
            </w:rPr>
            <w:instrText xml:space="preserve"> CITATION Fea15 \l 1033 </w:instrText>
          </w:r>
          <w:r w:rsidR="00A50985" w:rsidRPr="004702EC">
            <w:rPr>
              <w:rFonts w:ascii="Times New Roman" w:hAnsi="Times New Roman"/>
            </w:rPr>
            <w:fldChar w:fldCharType="separate"/>
          </w:r>
          <w:r w:rsidR="0041133B" w:rsidRPr="004702EC">
            <w:rPr>
              <w:rFonts w:ascii="Times New Roman" w:hAnsi="Times New Roman"/>
              <w:noProof/>
            </w:rPr>
            <w:t>(Fea, 2015)</w:t>
          </w:r>
          <w:r w:rsidR="00A50985" w:rsidRPr="004702EC">
            <w:rPr>
              <w:rFonts w:ascii="Times New Roman" w:hAnsi="Times New Roman"/>
            </w:rPr>
            <w:fldChar w:fldCharType="end"/>
          </w:r>
        </w:sdtContent>
      </w:sdt>
      <w:r w:rsidR="0041133B" w:rsidRPr="004702EC">
        <w:rPr>
          <w:rFonts w:ascii="Times New Roman" w:hAnsi="Times New Roman"/>
        </w:rPr>
        <w:t xml:space="preserve">. Slaves were imported from Barbados based upon their specialized skills in rice cultivation </w:t>
      </w:r>
      <w:sdt>
        <w:sdtPr>
          <w:rPr>
            <w:rFonts w:ascii="Times New Roman" w:hAnsi="Times New Roman"/>
          </w:rPr>
          <w:id w:val="10870647"/>
          <w:citation/>
        </w:sdtPr>
        <w:sdtContent>
          <w:r w:rsidR="00A50985" w:rsidRPr="004702EC">
            <w:rPr>
              <w:rFonts w:ascii="Times New Roman" w:hAnsi="Times New Roman"/>
            </w:rPr>
            <w:fldChar w:fldCharType="begin"/>
          </w:r>
          <w:r w:rsidR="0041133B" w:rsidRPr="004702EC">
            <w:rPr>
              <w:rFonts w:ascii="Times New Roman" w:hAnsi="Times New Roman"/>
            </w:rPr>
            <w:instrText xml:space="preserve"> CITATION Ala01 \p 237 \l 1033  </w:instrText>
          </w:r>
          <w:r w:rsidR="00A50985" w:rsidRPr="004702EC">
            <w:rPr>
              <w:rFonts w:ascii="Times New Roman" w:hAnsi="Times New Roman"/>
            </w:rPr>
            <w:fldChar w:fldCharType="separate"/>
          </w:r>
          <w:r w:rsidR="0041133B" w:rsidRPr="004702EC">
            <w:rPr>
              <w:rFonts w:ascii="Times New Roman" w:hAnsi="Times New Roman"/>
              <w:noProof/>
            </w:rPr>
            <w:t>(Taylor, 2001, p. 237)</w:t>
          </w:r>
          <w:r w:rsidR="00A50985" w:rsidRPr="004702EC">
            <w:rPr>
              <w:rFonts w:ascii="Times New Roman" w:hAnsi="Times New Roman"/>
            </w:rPr>
            <w:fldChar w:fldCharType="end"/>
          </w:r>
        </w:sdtContent>
      </w:sdt>
      <w:sdt>
        <w:sdtPr>
          <w:rPr>
            <w:rFonts w:ascii="Times New Roman" w:hAnsi="Times New Roman"/>
          </w:rPr>
          <w:id w:val="48759937"/>
          <w:citation/>
        </w:sdtPr>
        <w:sdtContent>
          <w:r w:rsidR="00A50985">
            <w:rPr>
              <w:rFonts w:ascii="Times New Roman" w:hAnsi="Times New Roman"/>
            </w:rPr>
            <w:fldChar w:fldCharType="begin"/>
          </w:r>
          <w:r w:rsidR="00913AB2">
            <w:rPr>
              <w:rFonts w:ascii="Times New Roman" w:hAnsi="Times New Roman"/>
            </w:rPr>
            <w:instrText xml:space="preserve"> CITATION Fea15 \l 1033 </w:instrText>
          </w:r>
          <w:r w:rsidR="00A50985">
            <w:rPr>
              <w:rFonts w:ascii="Times New Roman" w:hAnsi="Times New Roman"/>
            </w:rPr>
            <w:fldChar w:fldCharType="separate"/>
          </w:r>
          <w:r w:rsidR="00913AB2">
            <w:rPr>
              <w:rFonts w:ascii="Times New Roman" w:hAnsi="Times New Roman"/>
              <w:noProof/>
            </w:rPr>
            <w:t xml:space="preserve"> </w:t>
          </w:r>
          <w:r w:rsidR="00913AB2" w:rsidRPr="00913AB2">
            <w:rPr>
              <w:rFonts w:ascii="Times New Roman" w:hAnsi="Times New Roman"/>
              <w:noProof/>
            </w:rPr>
            <w:t>(Fea, 2015)</w:t>
          </w:r>
          <w:r w:rsidR="00A50985">
            <w:rPr>
              <w:rFonts w:ascii="Times New Roman" w:hAnsi="Times New Roman"/>
            </w:rPr>
            <w:fldChar w:fldCharType="end"/>
          </w:r>
        </w:sdtContent>
      </w:sdt>
      <w:r w:rsidR="0041133B" w:rsidRPr="004702EC">
        <w:rPr>
          <w:rFonts w:ascii="Times New Roman" w:hAnsi="Times New Roman"/>
        </w:rPr>
        <w:t xml:space="preserve">. Rice cultivation, unlike tobacco and </w:t>
      </w:r>
      <w:r w:rsidR="004702EC" w:rsidRPr="004702EC">
        <w:rPr>
          <w:rFonts w:ascii="Times New Roman" w:hAnsi="Times New Roman"/>
        </w:rPr>
        <w:t>sugar</w:t>
      </w:r>
      <w:r w:rsidR="0041133B" w:rsidRPr="004702EC">
        <w:rPr>
          <w:rFonts w:ascii="Times New Roman" w:hAnsi="Times New Roman"/>
        </w:rPr>
        <w:t>, required large groups of slaves working on specific tasks to</w:t>
      </w:r>
      <w:r w:rsidR="007779CB" w:rsidRPr="004702EC">
        <w:rPr>
          <w:rFonts w:ascii="Times New Roman" w:hAnsi="Times New Roman"/>
        </w:rPr>
        <w:t xml:space="preserve"> accomplish the growth</w:t>
      </w:r>
      <w:r w:rsidR="002E0755">
        <w:rPr>
          <w:rFonts w:ascii="Times New Roman" w:hAnsi="Times New Roman"/>
        </w:rPr>
        <w:t xml:space="preserve">, </w:t>
      </w:r>
      <w:r w:rsidR="007779CB" w:rsidRPr="004702EC">
        <w:rPr>
          <w:rFonts w:ascii="Times New Roman" w:hAnsi="Times New Roman"/>
        </w:rPr>
        <w:t>cultivation</w:t>
      </w:r>
      <w:r w:rsidR="002E0755">
        <w:rPr>
          <w:rFonts w:ascii="Times New Roman" w:hAnsi="Times New Roman"/>
        </w:rPr>
        <w:t xml:space="preserve">, and harvest of the </w:t>
      </w:r>
      <w:r w:rsidR="00913AB2">
        <w:rPr>
          <w:rFonts w:ascii="Times New Roman" w:hAnsi="Times New Roman"/>
        </w:rPr>
        <w:t xml:space="preserve">rice </w:t>
      </w:r>
      <w:r w:rsidR="002E0755">
        <w:rPr>
          <w:rFonts w:ascii="Times New Roman" w:hAnsi="Times New Roman"/>
        </w:rPr>
        <w:t xml:space="preserve">crop. The gang labor system </w:t>
      </w:r>
      <w:r w:rsidR="007779CB" w:rsidRPr="004702EC">
        <w:rPr>
          <w:rFonts w:ascii="Times New Roman" w:hAnsi="Times New Roman"/>
        </w:rPr>
        <w:t>allowed slaves in South Carolina to work closely with other slaves leading to the early development of a culture of camaraderie that ultimately frames the development of a unique African American culture in the state of South Carolina.</w:t>
      </w:r>
    </w:p>
    <w:p w:rsidR="00601B5C" w:rsidRPr="004702EC" w:rsidRDefault="007779CB" w:rsidP="003E2E78">
      <w:pPr>
        <w:spacing w:line="480" w:lineRule="auto"/>
        <w:ind w:firstLine="720"/>
        <w:rPr>
          <w:rFonts w:ascii="Times New Roman" w:hAnsi="Times New Roman"/>
        </w:rPr>
      </w:pPr>
      <w:r w:rsidRPr="004702EC">
        <w:rPr>
          <w:rFonts w:ascii="Times New Roman" w:hAnsi="Times New Roman"/>
        </w:rPr>
        <w:t>Slav</w:t>
      </w:r>
      <w:r w:rsidR="002E0755">
        <w:rPr>
          <w:rFonts w:ascii="Times New Roman" w:hAnsi="Times New Roman"/>
        </w:rPr>
        <w:t>es in South Carolina also had an unusual</w:t>
      </w:r>
      <w:r w:rsidRPr="004702EC">
        <w:rPr>
          <w:rFonts w:ascii="Times New Roman" w:hAnsi="Times New Roman"/>
        </w:rPr>
        <w:t xml:space="preserve"> task based </w:t>
      </w:r>
      <w:r w:rsidR="0059000F" w:rsidRPr="004702EC">
        <w:rPr>
          <w:rFonts w:ascii="Times New Roman" w:hAnsi="Times New Roman"/>
        </w:rPr>
        <w:t>system for work allowing greater flexibility within the rice fields than existed with tobacco</w:t>
      </w:r>
      <w:r w:rsidR="002E0755">
        <w:rPr>
          <w:rFonts w:ascii="Times New Roman" w:hAnsi="Times New Roman"/>
        </w:rPr>
        <w:t xml:space="preserve"> or sugar</w:t>
      </w:r>
      <w:r w:rsidR="0059000F" w:rsidRPr="004702EC">
        <w:rPr>
          <w:rFonts w:ascii="Times New Roman" w:hAnsi="Times New Roman"/>
        </w:rPr>
        <w:t xml:space="preserve"> cultivation </w:t>
      </w:r>
      <w:sdt>
        <w:sdtPr>
          <w:rPr>
            <w:rFonts w:ascii="Times New Roman" w:hAnsi="Times New Roman"/>
          </w:rPr>
          <w:id w:val="10870648"/>
          <w:citation/>
        </w:sdtPr>
        <w:sdtContent>
          <w:r w:rsidR="00A50985" w:rsidRPr="004702EC">
            <w:rPr>
              <w:rFonts w:ascii="Times New Roman" w:hAnsi="Times New Roman"/>
            </w:rPr>
            <w:fldChar w:fldCharType="begin"/>
          </w:r>
          <w:r w:rsidR="0059000F" w:rsidRPr="004702EC">
            <w:rPr>
              <w:rFonts w:ascii="Times New Roman" w:hAnsi="Times New Roman"/>
            </w:rPr>
            <w:instrText xml:space="preserve"> CITATION Fea15 \l 1033 </w:instrText>
          </w:r>
          <w:r w:rsidR="00A50985" w:rsidRPr="004702EC">
            <w:rPr>
              <w:rFonts w:ascii="Times New Roman" w:hAnsi="Times New Roman"/>
            </w:rPr>
            <w:fldChar w:fldCharType="separate"/>
          </w:r>
          <w:r w:rsidR="0059000F" w:rsidRPr="004702EC">
            <w:rPr>
              <w:rFonts w:ascii="Times New Roman" w:hAnsi="Times New Roman"/>
              <w:noProof/>
            </w:rPr>
            <w:t>(Fea, 2015)</w:t>
          </w:r>
          <w:r w:rsidR="00A50985" w:rsidRPr="004702EC">
            <w:rPr>
              <w:rFonts w:ascii="Times New Roman" w:hAnsi="Times New Roman"/>
            </w:rPr>
            <w:fldChar w:fldCharType="end"/>
          </w:r>
        </w:sdtContent>
      </w:sdt>
      <w:r w:rsidR="0059000F" w:rsidRPr="004702EC">
        <w:rPr>
          <w:rFonts w:ascii="Times New Roman" w:hAnsi="Times New Roman"/>
        </w:rPr>
        <w:t>. A task-based system of employment allowed slaves the ability to complete their work and then go back to their quarters</w:t>
      </w:r>
      <w:r w:rsidR="00913AB2">
        <w:rPr>
          <w:rFonts w:ascii="Times New Roman" w:hAnsi="Times New Roman"/>
        </w:rPr>
        <w:t xml:space="preserve"> once their job was done</w:t>
      </w:r>
      <w:r w:rsidR="0059000F" w:rsidRPr="004702EC">
        <w:rPr>
          <w:rFonts w:ascii="Times New Roman" w:hAnsi="Times New Roman"/>
        </w:rPr>
        <w:t xml:space="preserve">. This was different from other settlements in colonial North America that used slave labor. In the tobacco fields in Virginia and </w:t>
      </w:r>
      <w:r w:rsidR="002E0755">
        <w:rPr>
          <w:rFonts w:ascii="Times New Roman" w:hAnsi="Times New Roman"/>
        </w:rPr>
        <w:t xml:space="preserve">sugar plantations of </w:t>
      </w:r>
      <w:r w:rsidR="0059000F" w:rsidRPr="004702EC">
        <w:rPr>
          <w:rFonts w:ascii="Times New Roman" w:hAnsi="Times New Roman"/>
        </w:rPr>
        <w:t>Barbados</w:t>
      </w:r>
      <w:r w:rsidR="002E0755">
        <w:rPr>
          <w:rFonts w:ascii="Times New Roman" w:hAnsi="Times New Roman"/>
        </w:rPr>
        <w:t>,</w:t>
      </w:r>
      <w:r w:rsidR="0059000F" w:rsidRPr="004702EC">
        <w:rPr>
          <w:rFonts w:ascii="Times New Roman" w:hAnsi="Times New Roman"/>
        </w:rPr>
        <w:t xml:space="preserve"> slaves would perform backbreaking work until white overseers released them to their quarters </w:t>
      </w:r>
      <w:sdt>
        <w:sdtPr>
          <w:rPr>
            <w:rFonts w:ascii="Times New Roman" w:hAnsi="Times New Roman"/>
          </w:rPr>
          <w:id w:val="10870649"/>
          <w:citation/>
        </w:sdtPr>
        <w:sdtContent>
          <w:r w:rsidR="00A50985" w:rsidRPr="004702EC">
            <w:rPr>
              <w:rFonts w:ascii="Times New Roman" w:hAnsi="Times New Roman"/>
            </w:rPr>
            <w:fldChar w:fldCharType="begin"/>
          </w:r>
          <w:r w:rsidR="0059000F" w:rsidRPr="004702EC">
            <w:rPr>
              <w:rFonts w:ascii="Times New Roman" w:hAnsi="Times New Roman"/>
            </w:rPr>
            <w:instrText xml:space="preserve"> CITATION Ala01 \p "134, 206" \l 1033  </w:instrText>
          </w:r>
          <w:r w:rsidR="00A50985" w:rsidRPr="004702EC">
            <w:rPr>
              <w:rFonts w:ascii="Times New Roman" w:hAnsi="Times New Roman"/>
            </w:rPr>
            <w:fldChar w:fldCharType="separate"/>
          </w:r>
          <w:r w:rsidR="0059000F" w:rsidRPr="004702EC">
            <w:rPr>
              <w:rFonts w:ascii="Times New Roman" w:hAnsi="Times New Roman"/>
              <w:noProof/>
            </w:rPr>
            <w:t>(Taylor, 2001, pp. 134, 206)</w:t>
          </w:r>
          <w:r w:rsidR="00A50985" w:rsidRPr="004702EC">
            <w:rPr>
              <w:rFonts w:ascii="Times New Roman" w:hAnsi="Times New Roman"/>
            </w:rPr>
            <w:fldChar w:fldCharType="end"/>
          </w:r>
        </w:sdtContent>
      </w:sdt>
      <w:r w:rsidR="0059000F" w:rsidRPr="004702EC">
        <w:rPr>
          <w:rFonts w:ascii="Times New Roman" w:hAnsi="Times New Roman"/>
        </w:rPr>
        <w:t xml:space="preserve">.  </w:t>
      </w:r>
      <w:r w:rsidR="00601B5C" w:rsidRPr="004702EC">
        <w:rPr>
          <w:rFonts w:ascii="Times New Roman" w:hAnsi="Times New Roman"/>
        </w:rPr>
        <w:t>The system in South Ca</w:t>
      </w:r>
      <w:r w:rsidR="002E0755">
        <w:rPr>
          <w:rFonts w:ascii="Times New Roman" w:hAnsi="Times New Roman"/>
        </w:rPr>
        <w:t>rolina allowed</w:t>
      </w:r>
      <w:r w:rsidR="00601B5C" w:rsidRPr="004702EC">
        <w:rPr>
          <w:rFonts w:ascii="Times New Roman" w:hAnsi="Times New Roman"/>
        </w:rPr>
        <w:t xml:space="preserve"> slaves</w:t>
      </w:r>
      <w:r w:rsidR="002E0755">
        <w:rPr>
          <w:rFonts w:ascii="Times New Roman" w:hAnsi="Times New Roman"/>
        </w:rPr>
        <w:t xml:space="preserve"> more time together</w:t>
      </w:r>
      <w:r w:rsidR="00601B5C" w:rsidRPr="004702EC">
        <w:rPr>
          <w:rFonts w:ascii="Times New Roman" w:hAnsi="Times New Roman"/>
        </w:rPr>
        <w:t xml:space="preserve"> to develop relationships with their fellow enslaved persons</w:t>
      </w:r>
      <w:r w:rsidR="002E0755">
        <w:rPr>
          <w:rFonts w:ascii="Times New Roman" w:hAnsi="Times New Roman"/>
        </w:rPr>
        <w:t>. This time as a group also led to the furtherance of a distinct African American culture within the state when contrasted against other colonial territories with a forced labor system.</w:t>
      </w:r>
    </w:p>
    <w:p w:rsidR="00A370E5" w:rsidRPr="004702EC" w:rsidRDefault="00601B5C" w:rsidP="003E2E78">
      <w:pPr>
        <w:spacing w:line="480" w:lineRule="auto"/>
        <w:ind w:firstLine="720"/>
        <w:rPr>
          <w:rFonts w:ascii="Times New Roman" w:hAnsi="Times New Roman"/>
        </w:rPr>
      </w:pPr>
      <w:r w:rsidRPr="004702EC">
        <w:rPr>
          <w:rFonts w:ascii="Times New Roman" w:hAnsi="Times New Roman"/>
        </w:rPr>
        <w:t>While rice cultivation allowed the slaves greater flexibility to develop personal relationships the scope of the work, much like tobacco cultivation and harvesting, was difficult and dangerous. Rice, unlike tobacco</w:t>
      </w:r>
      <w:r w:rsidR="004702EC" w:rsidRPr="004702EC">
        <w:rPr>
          <w:rFonts w:ascii="Times New Roman" w:hAnsi="Times New Roman"/>
        </w:rPr>
        <w:t xml:space="preserve"> or sugar</w:t>
      </w:r>
      <w:r w:rsidRPr="004702EC">
        <w:rPr>
          <w:rFonts w:ascii="Times New Roman" w:hAnsi="Times New Roman"/>
        </w:rPr>
        <w:t>, is cultivated in marshy conditions that o</w:t>
      </w:r>
      <w:r w:rsidR="00913AB2">
        <w:rPr>
          <w:rFonts w:ascii="Times New Roman" w:hAnsi="Times New Roman"/>
        </w:rPr>
        <w:t>ften promoted disease</w:t>
      </w:r>
      <w:r w:rsidRPr="004702EC">
        <w:rPr>
          <w:rFonts w:ascii="Times New Roman" w:hAnsi="Times New Roman"/>
        </w:rPr>
        <w:t xml:space="preserve"> among slaves and white settlers alike </w:t>
      </w:r>
      <w:sdt>
        <w:sdtPr>
          <w:rPr>
            <w:rFonts w:ascii="Times New Roman" w:hAnsi="Times New Roman"/>
          </w:rPr>
          <w:id w:val="10870650"/>
          <w:citation/>
        </w:sdtPr>
        <w:sdtContent>
          <w:r w:rsidR="00A50985" w:rsidRPr="004702EC">
            <w:rPr>
              <w:rFonts w:ascii="Times New Roman" w:hAnsi="Times New Roman"/>
            </w:rPr>
            <w:fldChar w:fldCharType="begin"/>
          </w:r>
          <w:r w:rsidRPr="004702EC">
            <w:rPr>
              <w:rFonts w:ascii="Times New Roman" w:hAnsi="Times New Roman"/>
            </w:rPr>
            <w:instrText xml:space="preserve"> CITATION Ala01 \p 239 \l 1033  </w:instrText>
          </w:r>
          <w:r w:rsidR="00A50985" w:rsidRPr="004702EC">
            <w:rPr>
              <w:rFonts w:ascii="Times New Roman" w:hAnsi="Times New Roman"/>
            </w:rPr>
            <w:fldChar w:fldCharType="separate"/>
          </w:r>
          <w:r w:rsidRPr="004702EC">
            <w:rPr>
              <w:rFonts w:ascii="Times New Roman" w:hAnsi="Times New Roman"/>
              <w:noProof/>
            </w:rPr>
            <w:t>(Taylor, 2001, p. 239)</w:t>
          </w:r>
          <w:r w:rsidR="00A50985" w:rsidRPr="004702EC">
            <w:rPr>
              <w:rFonts w:ascii="Times New Roman" w:hAnsi="Times New Roman"/>
            </w:rPr>
            <w:fldChar w:fldCharType="end"/>
          </w:r>
        </w:sdtContent>
      </w:sdt>
      <w:r w:rsidRPr="004702EC">
        <w:rPr>
          <w:rFonts w:ascii="Times New Roman" w:hAnsi="Times New Roman"/>
        </w:rPr>
        <w:t>. Slaves were also disenfranchised in South Carolina due to the fears of the planter elites who used torture and public executions in an attempt to control growing slave populations</w:t>
      </w:r>
      <w:r w:rsidR="00A370E5" w:rsidRPr="004702EC">
        <w:rPr>
          <w:rFonts w:ascii="Times New Roman" w:hAnsi="Times New Roman"/>
        </w:rPr>
        <w:t xml:space="preserve">. The fears of the planters ultimately led to a rolling back of liberties previously enjoyed by South Carolinian slave populations to a more West Indies inspired system using “strict surveillance and harsh punishment” to control the slaves who greatly outnumbered white planters living within the state </w:t>
      </w:r>
      <w:sdt>
        <w:sdtPr>
          <w:rPr>
            <w:rFonts w:ascii="Times New Roman" w:hAnsi="Times New Roman"/>
          </w:rPr>
          <w:id w:val="10870651"/>
          <w:citation/>
        </w:sdtPr>
        <w:sdtContent>
          <w:r w:rsidR="00A50985" w:rsidRPr="004702EC">
            <w:rPr>
              <w:rFonts w:ascii="Times New Roman" w:hAnsi="Times New Roman"/>
            </w:rPr>
            <w:fldChar w:fldCharType="begin"/>
          </w:r>
          <w:r w:rsidR="00A370E5" w:rsidRPr="004702EC">
            <w:rPr>
              <w:rFonts w:ascii="Times New Roman" w:hAnsi="Times New Roman"/>
            </w:rPr>
            <w:instrText xml:space="preserve"> CITATION Ala01 \p 239 \l 1033  </w:instrText>
          </w:r>
          <w:r w:rsidR="00A50985" w:rsidRPr="004702EC">
            <w:rPr>
              <w:rFonts w:ascii="Times New Roman" w:hAnsi="Times New Roman"/>
            </w:rPr>
            <w:fldChar w:fldCharType="separate"/>
          </w:r>
          <w:r w:rsidR="00A370E5" w:rsidRPr="004702EC">
            <w:rPr>
              <w:rFonts w:ascii="Times New Roman" w:hAnsi="Times New Roman"/>
              <w:noProof/>
            </w:rPr>
            <w:t>(Taylor, 2001, p. 239)</w:t>
          </w:r>
          <w:r w:rsidR="00A50985" w:rsidRPr="004702EC">
            <w:rPr>
              <w:rFonts w:ascii="Times New Roman" w:hAnsi="Times New Roman"/>
            </w:rPr>
            <w:fldChar w:fldCharType="end"/>
          </w:r>
        </w:sdtContent>
      </w:sdt>
      <w:r w:rsidR="00A370E5" w:rsidRPr="004702EC">
        <w:rPr>
          <w:rFonts w:ascii="Times New Roman" w:hAnsi="Times New Roman"/>
        </w:rPr>
        <w:t>.</w:t>
      </w:r>
    </w:p>
    <w:p w:rsidR="00B529B6" w:rsidRPr="004702EC" w:rsidRDefault="00A370E5" w:rsidP="003E2E78">
      <w:pPr>
        <w:spacing w:line="480" w:lineRule="auto"/>
        <w:ind w:firstLine="720"/>
        <w:rPr>
          <w:rFonts w:ascii="Times New Roman" w:hAnsi="Times New Roman"/>
        </w:rPr>
      </w:pPr>
      <w:r w:rsidRPr="004702EC">
        <w:rPr>
          <w:rFonts w:ascii="Times New Roman" w:hAnsi="Times New Roman"/>
        </w:rPr>
        <w:t xml:space="preserve">The rebellion that occurred near the </w:t>
      </w:r>
      <w:proofErr w:type="spellStart"/>
      <w:r w:rsidRPr="004702EC">
        <w:rPr>
          <w:rFonts w:ascii="Times New Roman" w:hAnsi="Times New Roman"/>
        </w:rPr>
        <w:t>Stono</w:t>
      </w:r>
      <w:proofErr w:type="spellEnd"/>
      <w:r w:rsidRPr="004702EC">
        <w:rPr>
          <w:rFonts w:ascii="Times New Roman" w:hAnsi="Times New Roman"/>
        </w:rPr>
        <w:t xml:space="preserve"> River in September of 1739 ultimately </w:t>
      </w:r>
      <w:r w:rsidR="00913AB2">
        <w:rPr>
          <w:rFonts w:ascii="Times New Roman" w:hAnsi="Times New Roman"/>
        </w:rPr>
        <w:t>resulted in</w:t>
      </w:r>
      <w:r w:rsidRPr="004702EC">
        <w:rPr>
          <w:rFonts w:ascii="Times New Roman" w:hAnsi="Times New Roman"/>
        </w:rPr>
        <w:t xml:space="preserve"> a legal crackdown on slaves within the state. Slaves marching toward Spanish Florida </w:t>
      </w:r>
      <w:r w:rsidR="00913AB2">
        <w:rPr>
          <w:rFonts w:ascii="Times New Roman" w:hAnsi="Times New Roman"/>
        </w:rPr>
        <w:t>“</w:t>
      </w:r>
      <w:r w:rsidRPr="004702EC">
        <w:rPr>
          <w:rFonts w:ascii="Times New Roman" w:hAnsi="Times New Roman"/>
        </w:rPr>
        <w:t xml:space="preserve">displayed </w:t>
      </w:r>
      <w:r w:rsidR="00B529B6" w:rsidRPr="004702EC">
        <w:rPr>
          <w:rFonts w:ascii="Times New Roman" w:hAnsi="Times New Roman"/>
        </w:rPr>
        <w:t>flags, b</w:t>
      </w:r>
      <w:r w:rsidR="00913AB2">
        <w:rPr>
          <w:rFonts w:ascii="Times New Roman" w:hAnsi="Times New Roman"/>
        </w:rPr>
        <w:t>eat drums, and chanted ‘Liberty’”</w:t>
      </w:r>
      <w:r w:rsidR="00B529B6" w:rsidRPr="004702EC">
        <w:rPr>
          <w:rFonts w:ascii="Times New Roman" w:hAnsi="Times New Roman"/>
        </w:rPr>
        <w:t xml:space="preserve"> promoting the idea that the return to West Indies type regulation </w:t>
      </w:r>
      <w:r w:rsidR="00913AB2">
        <w:rPr>
          <w:rFonts w:ascii="Times New Roman" w:hAnsi="Times New Roman"/>
        </w:rPr>
        <w:t>may have inspired</w:t>
      </w:r>
      <w:r w:rsidR="00B529B6" w:rsidRPr="004702EC">
        <w:rPr>
          <w:rFonts w:ascii="Times New Roman" w:hAnsi="Times New Roman"/>
        </w:rPr>
        <w:t xml:space="preserve"> the revolt </w:t>
      </w:r>
      <w:sdt>
        <w:sdtPr>
          <w:rPr>
            <w:rFonts w:ascii="Times New Roman" w:hAnsi="Times New Roman"/>
          </w:rPr>
          <w:id w:val="10870654"/>
          <w:citation/>
        </w:sdtPr>
        <w:sdtContent>
          <w:r w:rsidR="00A50985" w:rsidRPr="004702EC">
            <w:rPr>
              <w:rFonts w:ascii="Times New Roman" w:hAnsi="Times New Roman"/>
            </w:rPr>
            <w:fldChar w:fldCharType="begin"/>
          </w:r>
          <w:r w:rsidR="00B529B6" w:rsidRPr="004702EC">
            <w:rPr>
              <w:rFonts w:ascii="Times New Roman" w:hAnsi="Times New Roman"/>
            </w:rPr>
            <w:instrText xml:space="preserve"> CITATION Ala01 \p 240 \l 1033  </w:instrText>
          </w:r>
          <w:r w:rsidR="00A50985" w:rsidRPr="004702EC">
            <w:rPr>
              <w:rFonts w:ascii="Times New Roman" w:hAnsi="Times New Roman"/>
            </w:rPr>
            <w:fldChar w:fldCharType="separate"/>
          </w:r>
          <w:r w:rsidR="00B529B6" w:rsidRPr="004702EC">
            <w:rPr>
              <w:rFonts w:ascii="Times New Roman" w:hAnsi="Times New Roman"/>
              <w:noProof/>
            </w:rPr>
            <w:t>(Taylor, 2001, p. 240)</w:t>
          </w:r>
          <w:r w:rsidR="00A50985" w:rsidRPr="004702EC">
            <w:rPr>
              <w:rFonts w:ascii="Times New Roman" w:hAnsi="Times New Roman"/>
            </w:rPr>
            <w:fldChar w:fldCharType="end"/>
          </w:r>
        </w:sdtContent>
      </w:sdt>
      <w:r w:rsidR="00B529B6" w:rsidRPr="004702EC">
        <w:rPr>
          <w:rFonts w:ascii="Times New Roman" w:hAnsi="Times New Roman"/>
        </w:rPr>
        <w:t>. White planters came out as victors even though the rebellious slaves killed 20 whites as they marched toward</w:t>
      </w:r>
      <w:r w:rsidR="00345060">
        <w:rPr>
          <w:rFonts w:ascii="Times New Roman" w:hAnsi="Times New Roman"/>
        </w:rPr>
        <w:t xml:space="preserve"> a vision of</w:t>
      </w:r>
      <w:r w:rsidR="00B529B6" w:rsidRPr="004702EC">
        <w:rPr>
          <w:rFonts w:ascii="Times New Roman" w:hAnsi="Times New Roman"/>
        </w:rPr>
        <w:t xml:space="preserve"> freedom in </w:t>
      </w:r>
      <w:r w:rsidR="00345060">
        <w:rPr>
          <w:rFonts w:ascii="Times New Roman" w:hAnsi="Times New Roman"/>
        </w:rPr>
        <w:t xml:space="preserve">Spanish </w:t>
      </w:r>
      <w:r w:rsidR="00B529B6" w:rsidRPr="004702EC">
        <w:rPr>
          <w:rFonts w:ascii="Times New Roman" w:hAnsi="Times New Roman"/>
        </w:rPr>
        <w:t xml:space="preserve">Florida </w:t>
      </w:r>
      <w:sdt>
        <w:sdtPr>
          <w:rPr>
            <w:rFonts w:ascii="Times New Roman" w:hAnsi="Times New Roman"/>
          </w:rPr>
          <w:id w:val="10870655"/>
          <w:citation/>
        </w:sdtPr>
        <w:sdtContent>
          <w:r w:rsidR="00A50985" w:rsidRPr="004702EC">
            <w:rPr>
              <w:rFonts w:ascii="Times New Roman" w:hAnsi="Times New Roman"/>
            </w:rPr>
            <w:fldChar w:fldCharType="begin"/>
          </w:r>
          <w:r w:rsidR="00B529B6" w:rsidRPr="004702EC">
            <w:rPr>
              <w:rFonts w:ascii="Times New Roman" w:hAnsi="Times New Roman"/>
            </w:rPr>
            <w:instrText xml:space="preserve"> CITATION Ala01 \p 240 \l 1033  </w:instrText>
          </w:r>
          <w:r w:rsidR="00A50985" w:rsidRPr="004702EC">
            <w:rPr>
              <w:rFonts w:ascii="Times New Roman" w:hAnsi="Times New Roman"/>
            </w:rPr>
            <w:fldChar w:fldCharType="separate"/>
          </w:r>
          <w:r w:rsidR="00B529B6" w:rsidRPr="004702EC">
            <w:rPr>
              <w:rFonts w:ascii="Times New Roman" w:hAnsi="Times New Roman"/>
              <w:noProof/>
            </w:rPr>
            <w:t>(Taylor, 2001, p. 240)</w:t>
          </w:r>
          <w:r w:rsidR="00A50985" w:rsidRPr="004702EC">
            <w:rPr>
              <w:rFonts w:ascii="Times New Roman" w:hAnsi="Times New Roman"/>
            </w:rPr>
            <w:fldChar w:fldCharType="end"/>
          </w:r>
        </w:sdtContent>
      </w:sdt>
      <w:r w:rsidR="00B529B6" w:rsidRPr="004702EC">
        <w:rPr>
          <w:rFonts w:ascii="Times New Roman" w:hAnsi="Times New Roman"/>
        </w:rPr>
        <w:t xml:space="preserve">. Following quashing </w:t>
      </w:r>
      <w:r w:rsidR="00345060">
        <w:rPr>
          <w:rFonts w:ascii="Times New Roman" w:hAnsi="Times New Roman"/>
        </w:rPr>
        <w:t xml:space="preserve">the rebels at </w:t>
      </w:r>
      <w:proofErr w:type="spellStart"/>
      <w:r w:rsidR="00345060">
        <w:rPr>
          <w:rFonts w:ascii="Times New Roman" w:hAnsi="Times New Roman"/>
        </w:rPr>
        <w:t>Stono</w:t>
      </w:r>
      <w:proofErr w:type="spellEnd"/>
      <w:r w:rsidR="00B529B6" w:rsidRPr="004702EC">
        <w:rPr>
          <w:rFonts w:ascii="Times New Roman" w:hAnsi="Times New Roman"/>
        </w:rPr>
        <w:t xml:space="preserve"> the planters implemented laws designed to quell the fears of white planters and control the majority slave populations within the state </w:t>
      </w:r>
      <w:sdt>
        <w:sdtPr>
          <w:rPr>
            <w:rFonts w:ascii="Times New Roman" w:hAnsi="Times New Roman"/>
          </w:rPr>
          <w:id w:val="10870656"/>
          <w:citation/>
        </w:sdtPr>
        <w:sdtContent>
          <w:r w:rsidR="00A50985" w:rsidRPr="004702EC">
            <w:rPr>
              <w:rFonts w:ascii="Times New Roman" w:hAnsi="Times New Roman"/>
            </w:rPr>
            <w:fldChar w:fldCharType="begin"/>
          </w:r>
          <w:r w:rsidR="00B529B6" w:rsidRPr="004702EC">
            <w:rPr>
              <w:rFonts w:ascii="Times New Roman" w:hAnsi="Times New Roman"/>
            </w:rPr>
            <w:instrText xml:space="preserve"> CITATION Ala01 \p 240 \l 1033  </w:instrText>
          </w:r>
          <w:r w:rsidR="00A50985" w:rsidRPr="004702EC">
            <w:rPr>
              <w:rFonts w:ascii="Times New Roman" w:hAnsi="Times New Roman"/>
            </w:rPr>
            <w:fldChar w:fldCharType="separate"/>
          </w:r>
          <w:r w:rsidR="00B529B6" w:rsidRPr="004702EC">
            <w:rPr>
              <w:rFonts w:ascii="Times New Roman" w:hAnsi="Times New Roman"/>
              <w:noProof/>
            </w:rPr>
            <w:t>(Taylor, 2001, p. 240)</w:t>
          </w:r>
          <w:r w:rsidR="00A50985" w:rsidRPr="004702EC">
            <w:rPr>
              <w:rFonts w:ascii="Times New Roman" w:hAnsi="Times New Roman"/>
            </w:rPr>
            <w:fldChar w:fldCharType="end"/>
          </w:r>
        </w:sdtContent>
      </w:sdt>
      <w:r w:rsidR="00B529B6" w:rsidRPr="004702EC">
        <w:rPr>
          <w:rFonts w:ascii="Times New Roman" w:hAnsi="Times New Roman"/>
        </w:rPr>
        <w:t>.</w:t>
      </w:r>
    </w:p>
    <w:p w:rsidR="002826D5" w:rsidRPr="004702EC" w:rsidRDefault="00B529B6" w:rsidP="003E2E78">
      <w:pPr>
        <w:spacing w:line="480" w:lineRule="auto"/>
        <w:ind w:firstLine="720"/>
        <w:rPr>
          <w:rFonts w:ascii="Times New Roman" w:hAnsi="Times New Roman"/>
        </w:rPr>
      </w:pPr>
      <w:r w:rsidRPr="004702EC">
        <w:rPr>
          <w:rFonts w:ascii="Times New Roman" w:hAnsi="Times New Roman"/>
        </w:rPr>
        <w:t xml:space="preserve">The wide reaching laws, known as the Negro Acts, were </w:t>
      </w:r>
      <w:r w:rsidR="00F051FF" w:rsidRPr="004702EC">
        <w:rPr>
          <w:rFonts w:ascii="Times New Roman" w:hAnsi="Times New Roman"/>
        </w:rPr>
        <w:t xml:space="preserve">enacted to combat the white planter fears of rebellion while at the same time harshly restructuring the slavery system within the state. The act attempted to curtail the excesses of slavery while further limiting the </w:t>
      </w:r>
      <w:r w:rsidR="00345060">
        <w:rPr>
          <w:rFonts w:ascii="Times New Roman" w:hAnsi="Times New Roman"/>
        </w:rPr>
        <w:t>previously</w:t>
      </w:r>
      <w:r w:rsidR="002826D5" w:rsidRPr="004702EC">
        <w:rPr>
          <w:rFonts w:ascii="Times New Roman" w:hAnsi="Times New Roman"/>
        </w:rPr>
        <w:t xml:space="preserve"> </w:t>
      </w:r>
      <w:r w:rsidR="00BE1ADC">
        <w:rPr>
          <w:rFonts w:ascii="Times New Roman" w:hAnsi="Times New Roman"/>
        </w:rPr>
        <w:t>reduced</w:t>
      </w:r>
      <w:r w:rsidR="002826D5" w:rsidRPr="004702EC">
        <w:rPr>
          <w:rFonts w:ascii="Times New Roman" w:hAnsi="Times New Roman"/>
        </w:rPr>
        <w:t xml:space="preserve"> freedoms that slave populations enjoyed within the state.  The act offers a lens into the fears of white settlers</w:t>
      </w:r>
      <w:r w:rsidR="00345060">
        <w:rPr>
          <w:rFonts w:ascii="Times New Roman" w:hAnsi="Times New Roman"/>
        </w:rPr>
        <w:t xml:space="preserve"> who were reeling following </w:t>
      </w:r>
      <w:proofErr w:type="spellStart"/>
      <w:r w:rsidR="00345060">
        <w:rPr>
          <w:rFonts w:ascii="Times New Roman" w:hAnsi="Times New Roman"/>
        </w:rPr>
        <w:t>Stono</w:t>
      </w:r>
      <w:proofErr w:type="spellEnd"/>
      <w:r w:rsidR="00345060">
        <w:rPr>
          <w:rFonts w:ascii="Times New Roman" w:hAnsi="Times New Roman"/>
        </w:rPr>
        <w:t>,</w:t>
      </w:r>
      <w:r w:rsidR="002826D5" w:rsidRPr="004702EC">
        <w:rPr>
          <w:rFonts w:ascii="Times New Roman" w:hAnsi="Times New Roman"/>
        </w:rPr>
        <w:t xml:space="preserve"> and the act literally enumerates the new laws in an almost chronological review of the failures of the slave based society as they related to the e</w:t>
      </w:r>
      <w:r w:rsidR="00345060">
        <w:rPr>
          <w:rFonts w:ascii="Times New Roman" w:hAnsi="Times New Roman"/>
        </w:rPr>
        <w:t xml:space="preserve">vents of the </w:t>
      </w:r>
      <w:r w:rsidR="002826D5" w:rsidRPr="004702EC">
        <w:rPr>
          <w:rFonts w:ascii="Times New Roman" w:hAnsi="Times New Roman"/>
        </w:rPr>
        <w:t xml:space="preserve">rebellion. </w:t>
      </w:r>
    </w:p>
    <w:p w:rsidR="00F545D4" w:rsidRPr="004702EC" w:rsidRDefault="002826D5" w:rsidP="003E2E78">
      <w:pPr>
        <w:spacing w:line="480" w:lineRule="auto"/>
        <w:ind w:firstLine="720"/>
        <w:rPr>
          <w:rFonts w:ascii="Times New Roman" w:hAnsi="Times New Roman"/>
        </w:rPr>
      </w:pPr>
      <w:r w:rsidRPr="004702EC">
        <w:rPr>
          <w:rFonts w:ascii="Times New Roman" w:hAnsi="Times New Roman"/>
        </w:rPr>
        <w:t>The white settlers were put on notice, under the Negro Acts, that certain labor</w:t>
      </w:r>
      <w:r w:rsidR="00345060">
        <w:rPr>
          <w:rFonts w:ascii="Times New Roman" w:hAnsi="Times New Roman"/>
        </w:rPr>
        <w:t xml:space="preserve"> settings</w:t>
      </w:r>
      <w:r w:rsidRPr="004702EC">
        <w:rPr>
          <w:rFonts w:ascii="Times New Roman" w:hAnsi="Times New Roman"/>
        </w:rPr>
        <w:t xml:space="preserve"> and punishments may have encouraged revolutionary tendencies amongst the slave</w:t>
      </w:r>
      <w:r w:rsidR="00345060">
        <w:rPr>
          <w:rFonts w:ascii="Times New Roman" w:hAnsi="Times New Roman"/>
        </w:rPr>
        <w:t xml:space="preserve"> populations</w:t>
      </w:r>
      <w:r w:rsidRPr="004702EC">
        <w:rPr>
          <w:rFonts w:ascii="Times New Roman" w:hAnsi="Times New Roman"/>
        </w:rPr>
        <w:t>. The acts forced white settl</w:t>
      </w:r>
      <w:r w:rsidR="00345060">
        <w:rPr>
          <w:rFonts w:ascii="Times New Roman" w:hAnsi="Times New Roman"/>
        </w:rPr>
        <w:t xml:space="preserve">ers to </w:t>
      </w:r>
      <w:r w:rsidRPr="004702EC">
        <w:rPr>
          <w:rFonts w:ascii="Times New Roman" w:hAnsi="Times New Roman"/>
        </w:rPr>
        <w:t>closely supervise slave labor; breaking up the gang-based system of work that rice cultivation had required. Under the act</w:t>
      </w:r>
      <w:r w:rsidR="00E91129">
        <w:rPr>
          <w:rFonts w:ascii="Times New Roman" w:hAnsi="Times New Roman"/>
        </w:rPr>
        <w:t>,</w:t>
      </w:r>
      <w:r w:rsidRPr="004702EC">
        <w:rPr>
          <w:rFonts w:ascii="Times New Roman" w:hAnsi="Times New Roman"/>
        </w:rPr>
        <w:t xml:space="preserve"> slave owners and overseers were not allowed to punish slaves outside of the codified rules of the act or they would fa</w:t>
      </w:r>
      <w:r w:rsidR="00F545D4" w:rsidRPr="004702EC">
        <w:rPr>
          <w:rFonts w:ascii="Times New Roman" w:hAnsi="Times New Roman"/>
        </w:rPr>
        <w:t xml:space="preserve">ce mostly monetary penalties </w:t>
      </w:r>
      <w:sdt>
        <w:sdtPr>
          <w:rPr>
            <w:rFonts w:ascii="Times New Roman" w:hAnsi="Times New Roman"/>
          </w:rPr>
          <w:id w:val="10870657"/>
          <w:citation/>
        </w:sdtPr>
        <w:sdtContent>
          <w:r w:rsidR="00A50985">
            <w:rPr>
              <w:rFonts w:ascii="Times New Roman" w:hAnsi="Times New Roman"/>
            </w:rPr>
            <w:fldChar w:fldCharType="begin"/>
          </w:r>
          <w:r w:rsidR="00345060">
            <w:rPr>
              <w:rFonts w:ascii="Times New Roman" w:hAnsi="Times New Roman"/>
            </w:rPr>
            <w:instrText xml:space="preserve"> CITATION AnA40 \p 397-419 \l 1033  </w:instrText>
          </w:r>
          <w:r w:rsidR="00A50985">
            <w:rPr>
              <w:rFonts w:ascii="Times New Roman" w:hAnsi="Times New Roman"/>
            </w:rPr>
            <w:fldChar w:fldCharType="separate"/>
          </w:r>
          <w:r w:rsidR="00345060" w:rsidRPr="00345060">
            <w:rPr>
              <w:rFonts w:ascii="Times New Roman" w:hAnsi="Times New Roman"/>
              <w:noProof/>
            </w:rPr>
            <w:t>(McCord, 1840, pp. 397-419)</w:t>
          </w:r>
          <w:r w:rsidR="00A50985">
            <w:rPr>
              <w:rFonts w:ascii="Times New Roman" w:hAnsi="Times New Roman"/>
            </w:rPr>
            <w:fldChar w:fldCharType="end"/>
          </w:r>
        </w:sdtContent>
      </w:sdt>
      <w:r w:rsidR="00F545D4" w:rsidRPr="004702EC">
        <w:rPr>
          <w:rFonts w:ascii="Times New Roman" w:hAnsi="Times New Roman"/>
        </w:rPr>
        <w:t xml:space="preserve">. </w:t>
      </w:r>
    </w:p>
    <w:p w:rsidR="00EB6507" w:rsidRPr="004702EC" w:rsidRDefault="00F545D4" w:rsidP="00F9719F">
      <w:pPr>
        <w:spacing w:line="480" w:lineRule="auto"/>
        <w:ind w:firstLine="720"/>
        <w:rPr>
          <w:rFonts w:ascii="Times New Roman" w:hAnsi="Times New Roman"/>
        </w:rPr>
      </w:pPr>
      <w:r w:rsidRPr="004702EC">
        <w:rPr>
          <w:rFonts w:ascii="Times New Roman" w:hAnsi="Times New Roman"/>
        </w:rPr>
        <w:t xml:space="preserve">On the other hand, the act strictly </w:t>
      </w:r>
      <w:r w:rsidR="00612738" w:rsidRPr="004702EC">
        <w:rPr>
          <w:rFonts w:ascii="Times New Roman" w:hAnsi="Times New Roman"/>
        </w:rPr>
        <w:t xml:space="preserve">limited previously </w:t>
      </w:r>
      <w:r w:rsidR="00BE1ADC">
        <w:rPr>
          <w:rFonts w:ascii="Times New Roman" w:hAnsi="Times New Roman"/>
        </w:rPr>
        <w:t>allowed activities</w:t>
      </w:r>
      <w:r w:rsidR="00612738" w:rsidRPr="004702EC">
        <w:rPr>
          <w:rFonts w:ascii="Times New Roman" w:hAnsi="Times New Roman"/>
        </w:rPr>
        <w:t xml:space="preserve"> of slave</w:t>
      </w:r>
      <w:r w:rsidR="00BE1ADC">
        <w:rPr>
          <w:rFonts w:ascii="Times New Roman" w:hAnsi="Times New Roman"/>
        </w:rPr>
        <w:t>s</w:t>
      </w:r>
      <w:r w:rsidR="00612738" w:rsidRPr="004702EC">
        <w:rPr>
          <w:rFonts w:ascii="Times New Roman" w:hAnsi="Times New Roman"/>
        </w:rPr>
        <w:t xml:space="preserve"> </w:t>
      </w:r>
      <w:r w:rsidR="00BE1ADC">
        <w:rPr>
          <w:rFonts w:ascii="Times New Roman" w:hAnsi="Times New Roman"/>
        </w:rPr>
        <w:t>with</w:t>
      </w:r>
      <w:r w:rsidR="00612738" w:rsidRPr="004702EC">
        <w:rPr>
          <w:rFonts w:ascii="Times New Roman" w:hAnsi="Times New Roman"/>
        </w:rPr>
        <w:t xml:space="preserve">in </w:t>
      </w:r>
      <w:r w:rsidR="00345060">
        <w:rPr>
          <w:rFonts w:ascii="Times New Roman" w:hAnsi="Times New Roman"/>
        </w:rPr>
        <w:t>the state</w:t>
      </w:r>
      <w:r w:rsidR="00F9719F" w:rsidRPr="004702EC">
        <w:rPr>
          <w:rFonts w:ascii="Times New Roman" w:hAnsi="Times New Roman"/>
        </w:rPr>
        <w:t xml:space="preserve">. Whites </w:t>
      </w:r>
      <w:r w:rsidR="00345060">
        <w:rPr>
          <w:rFonts w:ascii="Times New Roman" w:hAnsi="Times New Roman"/>
        </w:rPr>
        <w:t>deprived</w:t>
      </w:r>
      <w:r w:rsidR="00F9719F" w:rsidRPr="004702EC">
        <w:rPr>
          <w:rFonts w:ascii="Times New Roman" w:hAnsi="Times New Roman"/>
        </w:rPr>
        <w:t xml:space="preserve"> the slaves</w:t>
      </w:r>
      <w:r w:rsidR="00345060">
        <w:rPr>
          <w:rFonts w:ascii="Times New Roman" w:hAnsi="Times New Roman"/>
        </w:rPr>
        <w:t xml:space="preserve"> </w:t>
      </w:r>
      <w:r w:rsidR="00BE1ADC">
        <w:rPr>
          <w:rFonts w:ascii="Times New Roman" w:hAnsi="Times New Roman"/>
        </w:rPr>
        <w:t xml:space="preserve">these </w:t>
      </w:r>
      <w:r w:rsidR="00345060">
        <w:rPr>
          <w:rFonts w:ascii="Times New Roman" w:hAnsi="Times New Roman"/>
        </w:rPr>
        <w:t>minimal liberties</w:t>
      </w:r>
      <w:r w:rsidR="00F9719F" w:rsidRPr="004702EC">
        <w:rPr>
          <w:rFonts w:ascii="Times New Roman" w:hAnsi="Times New Roman"/>
        </w:rPr>
        <w:t xml:space="preserve"> by implementing regulations designed to further reduce the likelihood of rebellion amongst the majority black population in the state. Slaves were no longer permitted to work in large groups with limited supervision, own personal property (including plants and weapons used to hunt game), or </w:t>
      </w:r>
      <w:r w:rsidR="00EB6507" w:rsidRPr="004702EC">
        <w:rPr>
          <w:rFonts w:ascii="Times New Roman" w:hAnsi="Times New Roman"/>
        </w:rPr>
        <w:t xml:space="preserve">to travel outside the confines of their plantations without the explicit approval of their white masters </w:t>
      </w:r>
      <w:sdt>
        <w:sdtPr>
          <w:rPr>
            <w:rFonts w:ascii="Times New Roman" w:hAnsi="Times New Roman"/>
          </w:rPr>
          <w:id w:val="10870658"/>
          <w:citation/>
        </w:sdtPr>
        <w:sdtContent>
          <w:r w:rsidR="00A50985" w:rsidRPr="004702EC">
            <w:rPr>
              <w:rFonts w:ascii="Times New Roman" w:hAnsi="Times New Roman"/>
            </w:rPr>
            <w:fldChar w:fldCharType="begin"/>
          </w:r>
          <w:r w:rsidR="00EB6507" w:rsidRPr="004702EC">
            <w:rPr>
              <w:rFonts w:ascii="Times New Roman" w:hAnsi="Times New Roman"/>
            </w:rPr>
            <w:instrText xml:space="preserve"> CITATION AnA40 \p 398-410 \l 1033  </w:instrText>
          </w:r>
          <w:r w:rsidR="00A50985" w:rsidRPr="004702EC">
            <w:rPr>
              <w:rFonts w:ascii="Times New Roman" w:hAnsi="Times New Roman"/>
            </w:rPr>
            <w:fldChar w:fldCharType="separate"/>
          </w:r>
          <w:r w:rsidR="00EB6507" w:rsidRPr="004702EC">
            <w:rPr>
              <w:rFonts w:ascii="Times New Roman" w:hAnsi="Times New Roman"/>
              <w:noProof/>
            </w:rPr>
            <w:t>(McCord, 1840, pp. 398-410)</w:t>
          </w:r>
          <w:r w:rsidR="00A50985" w:rsidRPr="004702EC">
            <w:rPr>
              <w:rFonts w:ascii="Times New Roman" w:hAnsi="Times New Roman"/>
            </w:rPr>
            <w:fldChar w:fldCharType="end"/>
          </w:r>
        </w:sdtContent>
      </w:sdt>
      <w:r w:rsidR="00EB6507" w:rsidRPr="004702EC">
        <w:rPr>
          <w:rFonts w:ascii="Times New Roman" w:hAnsi="Times New Roman"/>
        </w:rPr>
        <w:t xml:space="preserve">. Most severely, the law allowed white settlers the legal ability to </w:t>
      </w:r>
      <w:r w:rsidR="00BE1ADC">
        <w:rPr>
          <w:rFonts w:ascii="Times New Roman" w:hAnsi="Times New Roman"/>
        </w:rPr>
        <w:t>put to death</w:t>
      </w:r>
      <w:r w:rsidR="00EB6507" w:rsidRPr="004702EC">
        <w:rPr>
          <w:rFonts w:ascii="Times New Roman" w:hAnsi="Times New Roman"/>
        </w:rPr>
        <w:t xml:space="preserve"> “rebellious” slaves wi</w:t>
      </w:r>
      <w:r w:rsidR="00BE1ADC">
        <w:rPr>
          <w:rFonts w:ascii="Times New Roman" w:hAnsi="Times New Roman"/>
        </w:rPr>
        <w:t>thout trial as a public service</w:t>
      </w:r>
      <w:r w:rsidR="00EB6507" w:rsidRPr="004702EC">
        <w:rPr>
          <w:rFonts w:ascii="Times New Roman" w:hAnsi="Times New Roman"/>
        </w:rPr>
        <w:t xml:space="preserve"> </w:t>
      </w:r>
      <w:sdt>
        <w:sdtPr>
          <w:rPr>
            <w:rFonts w:ascii="Times New Roman" w:hAnsi="Times New Roman"/>
          </w:rPr>
          <w:id w:val="10870659"/>
          <w:citation/>
        </w:sdtPr>
        <w:sdtContent>
          <w:r w:rsidR="00A50985" w:rsidRPr="004702EC">
            <w:rPr>
              <w:rFonts w:ascii="Times New Roman" w:hAnsi="Times New Roman"/>
            </w:rPr>
            <w:fldChar w:fldCharType="begin"/>
          </w:r>
          <w:r w:rsidR="00EB6507" w:rsidRPr="004702EC">
            <w:rPr>
              <w:rFonts w:ascii="Times New Roman" w:hAnsi="Times New Roman"/>
            </w:rPr>
            <w:instrText xml:space="preserve"> CITATION AnA40 \p 419 \l 1033  </w:instrText>
          </w:r>
          <w:r w:rsidR="00A50985" w:rsidRPr="004702EC">
            <w:rPr>
              <w:rFonts w:ascii="Times New Roman" w:hAnsi="Times New Roman"/>
            </w:rPr>
            <w:fldChar w:fldCharType="separate"/>
          </w:r>
          <w:r w:rsidR="00EB6507" w:rsidRPr="004702EC">
            <w:rPr>
              <w:rFonts w:ascii="Times New Roman" w:hAnsi="Times New Roman"/>
              <w:noProof/>
            </w:rPr>
            <w:t>(McCord, 1840, p. 419)</w:t>
          </w:r>
          <w:r w:rsidR="00A50985" w:rsidRPr="004702EC">
            <w:rPr>
              <w:rFonts w:ascii="Times New Roman" w:hAnsi="Times New Roman"/>
            </w:rPr>
            <w:fldChar w:fldCharType="end"/>
          </w:r>
        </w:sdtContent>
      </w:sdt>
      <w:r w:rsidR="00EB6507" w:rsidRPr="004702EC">
        <w:rPr>
          <w:rFonts w:ascii="Times New Roman" w:hAnsi="Times New Roman"/>
        </w:rPr>
        <w:t xml:space="preserve">. </w:t>
      </w:r>
    </w:p>
    <w:p w:rsidR="004702EC" w:rsidRPr="004702EC" w:rsidRDefault="00EB6507" w:rsidP="00F9719F">
      <w:pPr>
        <w:spacing w:line="480" w:lineRule="auto"/>
        <w:ind w:firstLine="720"/>
        <w:rPr>
          <w:rFonts w:ascii="Times New Roman" w:hAnsi="Times New Roman"/>
        </w:rPr>
      </w:pPr>
      <w:r w:rsidRPr="004702EC">
        <w:rPr>
          <w:rFonts w:ascii="Times New Roman" w:hAnsi="Times New Roman"/>
        </w:rPr>
        <w:t xml:space="preserve">The rebellion at </w:t>
      </w:r>
      <w:proofErr w:type="spellStart"/>
      <w:r w:rsidRPr="004702EC">
        <w:rPr>
          <w:rFonts w:ascii="Times New Roman" w:hAnsi="Times New Roman"/>
        </w:rPr>
        <w:t>Stono</w:t>
      </w:r>
      <w:proofErr w:type="spellEnd"/>
      <w:r w:rsidRPr="004702EC">
        <w:rPr>
          <w:rFonts w:ascii="Times New Roman" w:hAnsi="Times New Roman"/>
        </w:rPr>
        <w:t xml:space="preserve"> was explicitly cited in the Negro Act as a justification for the harsh punishments that were now codified in South Carolina’s legal system. The impact of the rebellion at </w:t>
      </w:r>
      <w:proofErr w:type="spellStart"/>
      <w:r w:rsidRPr="004702EC">
        <w:rPr>
          <w:rFonts w:ascii="Times New Roman" w:hAnsi="Times New Roman"/>
        </w:rPr>
        <w:t>Stono</w:t>
      </w:r>
      <w:proofErr w:type="spellEnd"/>
      <w:r w:rsidRPr="004702EC">
        <w:rPr>
          <w:rFonts w:ascii="Times New Roman" w:hAnsi="Times New Roman"/>
        </w:rPr>
        <w:t xml:space="preserve"> had a wide reaching </w:t>
      </w:r>
      <w:r w:rsidR="00345060">
        <w:rPr>
          <w:rFonts w:ascii="Times New Roman" w:hAnsi="Times New Roman"/>
        </w:rPr>
        <w:t>implications</w:t>
      </w:r>
      <w:r w:rsidRPr="004702EC">
        <w:rPr>
          <w:rFonts w:ascii="Times New Roman" w:hAnsi="Times New Roman"/>
        </w:rPr>
        <w:t xml:space="preserve"> that worked to solidify the race based distinctions within the state that led to conflict years later during d</w:t>
      </w:r>
      <w:r w:rsidR="00BE1ADC">
        <w:rPr>
          <w:rFonts w:ascii="Times New Roman" w:hAnsi="Times New Roman"/>
        </w:rPr>
        <w:t>ebate</w:t>
      </w:r>
      <w:r w:rsidRPr="004702EC">
        <w:rPr>
          <w:rFonts w:ascii="Times New Roman" w:hAnsi="Times New Roman"/>
        </w:rPr>
        <w:t xml:space="preserve"> on both the Declaration of Independence and the formation of the Constitution </w:t>
      </w:r>
      <w:sdt>
        <w:sdtPr>
          <w:rPr>
            <w:rFonts w:ascii="Times New Roman" w:hAnsi="Times New Roman"/>
          </w:rPr>
          <w:id w:val="10870662"/>
          <w:citation/>
        </w:sdtPr>
        <w:sdtContent>
          <w:r w:rsidR="00A50985" w:rsidRPr="004702EC">
            <w:rPr>
              <w:rFonts w:ascii="Times New Roman" w:hAnsi="Times New Roman"/>
            </w:rPr>
            <w:fldChar w:fldCharType="begin"/>
          </w:r>
          <w:r w:rsidRPr="004702EC">
            <w:rPr>
              <w:rFonts w:ascii="Times New Roman" w:hAnsi="Times New Roman"/>
            </w:rPr>
            <w:instrText xml:space="preserve"> CITATION Fea15 \l 1033 </w:instrText>
          </w:r>
          <w:r w:rsidR="00A50985" w:rsidRPr="004702EC">
            <w:rPr>
              <w:rFonts w:ascii="Times New Roman" w:hAnsi="Times New Roman"/>
            </w:rPr>
            <w:fldChar w:fldCharType="separate"/>
          </w:r>
          <w:r w:rsidRPr="004702EC">
            <w:rPr>
              <w:rFonts w:ascii="Times New Roman" w:hAnsi="Times New Roman"/>
              <w:noProof/>
            </w:rPr>
            <w:t>(Fea, 2015)</w:t>
          </w:r>
          <w:r w:rsidR="00A50985" w:rsidRPr="004702EC">
            <w:rPr>
              <w:rFonts w:ascii="Times New Roman" w:hAnsi="Times New Roman"/>
            </w:rPr>
            <w:fldChar w:fldCharType="end"/>
          </w:r>
        </w:sdtContent>
      </w:sdt>
      <w:r w:rsidRPr="004702EC">
        <w:rPr>
          <w:rFonts w:ascii="Times New Roman" w:hAnsi="Times New Roman"/>
        </w:rPr>
        <w:t xml:space="preserve">. The slave rebellion at </w:t>
      </w:r>
      <w:proofErr w:type="spellStart"/>
      <w:r w:rsidRPr="004702EC">
        <w:rPr>
          <w:rFonts w:ascii="Times New Roman" w:hAnsi="Times New Roman"/>
        </w:rPr>
        <w:t>Stono</w:t>
      </w:r>
      <w:proofErr w:type="spellEnd"/>
      <w:r w:rsidRPr="004702EC">
        <w:rPr>
          <w:rFonts w:ascii="Times New Roman" w:hAnsi="Times New Roman"/>
        </w:rPr>
        <w:t xml:space="preserve"> did not ultimately result </w:t>
      </w:r>
      <w:r w:rsidR="00990553" w:rsidRPr="004702EC">
        <w:rPr>
          <w:rFonts w:ascii="Times New Roman" w:hAnsi="Times New Roman"/>
        </w:rPr>
        <w:t xml:space="preserve">in positive changes for blacks within the </w:t>
      </w:r>
      <w:r w:rsidR="00345060">
        <w:rPr>
          <w:rFonts w:ascii="Times New Roman" w:hAnsi="Times New Roman"/>
        </w:rPr>
        <w:t>territory</w:t>
      </w:r>
      <w:r w:rsidR="00990553" w:rsidRPr="004702EC">
        <w:rPr>
          <w:rFonts w:ascii="Times New Roman" w:hAnsi="Times New Roman"/>
        </w:rPr>
        <w:t xml:space="preserve"> and instead worked to chip away at the minor liberties previously enjoyed by slaves within the state. As a</w:t>
      </w:r>
      <w:r w:rsidR="004702EC" w:rsidRPr="004702EC">
        <w:rPr>
          <w:rFonts w:ascii="Times New Roman" w:hAnsi="Times New Roman"/>
        </w:rPr>
        <w:t xml:space="preserve"> direct result of the fears of the white settlers, which were only heightened following </w:t>
      </w:r>
      <w:proofErr w:type="spellStart"/>
      <w:r w:rsidR="004702EC" w:rsidRPr="004702EC">
        <w:rPr>
          <w:rFonts w:ascii="Times New Roman" w:hAnsi="Times New Roman"/>
        </w:rPr>
        <w:t>Stono</w:t>
      </w:r>
      <w:proofErr w:type="spellEnd"/>
      <w:r w:rsidR="004702EC" w:rsidRPr="004702EC">
        <w:rPr>
          <w:rFonts w:ascii="Times New Roman" w:hAnsi="Times New Roman"/>
        </w:rPr>
        <w:t>, previous personal liberties were abandoned for the sake of the security of the outnumbered elites.</w:t>
      </w:r>
    </w:p>
    <w:p w:rsidR="004702EC" w:rsidRPr="004702EC" w:rsidRDefault="004702EC">
      <w:pPr>
        <w:pStyle w:val="Heading1"/>
        <w:rPr>
          <w:rFonts w:ascii="Times New Roman" w:hAnsi="Times New Roman"/>
          <w:color w:val="auto"/>
          <w:sz w:val="24"/>
        </w:rPr>
      </w:pPr>
      <w:r w:rsidRPr="004702EC">
        <w:rPr>
          <w:rFonts w:ascii="Times New Roman" w:hAnsi="Times New Roman"/>
          <w:color w:val="auto"/>
          <w:sz w:val="24"/>
        </w:rPr>
        <w:t>Works Cited</w:t>
      </w:r>
    </w:p>
    <w:p w:rsidR="004702EC" w:rsidRDefault="004702EC" w:rsidP="004702EC">
      <w:pPr>
        <w:pStyle w:val="Bibliography"/>
        <w:rPr>
          <w:rFonts w:ascii="Times New Roman" w:hAnsi="Times New Roman" w:cs="Times New Roman"/>
          <w:noProof/>
        </w:rPr>
      </w:pPr>
    </w:p>
    <w:p w:rsidR="004702EC" w:rsidRDefault="004702EC" w:rsidP="00765EA6">
      <w:pPr>
        <w:pStyle w:val="Bibliography"/>
        <w:ind w:firstLine="720"/>
        <w:rPr>
          <w:rFonts w:ascii="Times New Roman" w:hAnsi="Times New Roman" w:cs="Times New Roman"/>
          <w:noProof/>
        </w:rPr>
      </w:pPr>
      <w:r w:rsidRPr="004702EC">
        <w:rPr>
          <w:rFonts w:ascii="Times New Roman" w:hAnsi="Times New Roman" w:cs="Times New Roman"/>
          <w:noProof/>
        </w:rPr>
        <w:t xml:space="preserve">Fea, J. (2015, November 3rd). </w:t>
      </w:r>
      <w:r w:rsidRPr="004702EC">
        <w:rPr>
          <w:rFonts w:ascii="Times New Roman" w:hAnsi="Times New Roman" w:cs="Times New Roman"/>
          <w:i/>
          <w:noProof/>
        </w:rPr>
        <w:t>The Making of African-American Culture in South Carolina.</w:t>
      </w:r>
      <w:r w:rsidRPr="004702EC">
        <w:rPr>
          <w:rFonts w:ascii="Times New Roman" w:hAnsi="Times New Roman" w:cs="Times New Roman"/>
          <w:noProof/>
        </w:rPr>
        <w:t xml:space="preserve"> Retrieved November 3rd, 2015, from Gilder Lehrman: https://www.gilderlehrman.org/courses/2015/colonial</w:t>
      </w:r>
    </w:p>
    <w:p w:rsidR="004702EC" w:rsidRPr="004702EC" w:rsidRDefault="004702EC" w:rsidP="00765EA6">
      <w:pPr>
        <w:ind w:firstLine="720"/>
      </w:pPr>
    </w:p>
    <w:p w:rsidR="004702EC" w:rsidRDefault="004702EC" w:rsidP="00765EA6">
      <w:pPr>
        <w:pStyle w:val="Bibliography"/>
        <w:ind w:firstLine="720"/>
        <w:rPr>
          <w:rFonts w:ascii="Times New Roman" w:hAnsi="Times New Roman" w:cs="Times New Roman"/>
          <w:noProof/>
        </w:rPr>
      </w:pPr>
      <w:r w:rsidRPr="004702EC">
        <w:rPr>
          <w:rFonts w:ascii="Times New Roman" w:hAnsi="Times New Roman" w:cs="Times New Roman"/>
          <w:noProof/>
        </w:rPr>
        <w:t xml:space="preserve">McCord, D. (1840). An Act for the Better Ordering and Governing of Negroes and Other Slaves in this Province. In </w:t>
      </w:r>
      <w:r w:rsidRPr="004702EC">
        <w:rPr>
          <w:rFonts w:ascii="Times New Roman" w:hAnsi="Times New Roman" w:cs="Times New Roman"/>
          <w:i/>
          <w:noProof/>
        </w:rPr>
        <w:t>The Statutes at Large of South Carolina</w:t>
      </w:r>
      <w:r w:rsidRPr="004702EC">
        <w:rPr>
          <w:rFonts w:ascii="Times New Roman" w:hAnsi="Times New Roman" w:cs="Times New Roman"/>
          <w:noProof/>
        </w:rPr>
        <w:t xml:space="preserve"> (Vol. 7, pp. 397-419). Columbia, SC: A.S. Johnston.</w:t>
      </w:r>
    </w:p>
    <w:p w:rsidR="004702EC" w:rsidRPr="004702EC" w:rsidRDefault="004702EC" w:rsidP="00765EA6">
      <w:pPr>
        <w:ind w:firstLine="720"/>
      </w:pPr>
    </w:p>
    <w:p w:rsidR="003E2E78" w:rsidRPr="004702EC" w:rsidRDefault="004702EC" w:rsidP="00765EA6">
      <w:pPr>
        <w:pStyle w:val="Bibliography"/>
        <w:ind w:firstLine="720"/>
        <w:rPr>
          <w:rFonts w:ascii="Times New Roman" w:hAnsi="Times New Roman" w:cs="Times New Roman"/>
          <w:noProof/>
        </w:rPr>
      </w:pPr>
      <w:r w:rsidRPr="004702EC">
        <w:rPr>
          <w:rFonts w:ascii="Times New Roman" w:hAnsi="Times New Roman" w:cs="Times New Roman"/>
          <w:noProof/>
        </w:rPr>
        <w:t xml:space="preserve">Taylor, A. (2001). </w:t>
      </w:r>
      <w:r w:rsidRPr="004702EC">
        <w:rPr>
          <w:rFonts w:ascii="Times New Roman" w:hAnsi="Times New Roman" w:cs="Times New Roman"/>
          <w:i/>
          <w:noProof/>
        </w:rPr>
        <w:t>American Colonies.</w:t>
      </w:r>
      <w:r w:rsidRPr="004702EC">
        <w:rPr>
          <w:rFonts w:ascii="Times New Roman" w:hAnsi="Times New Roman" w:cs="Times New Roman"/>
          <w:noProof/>
        </w:rPr>
        <w:t xml:space="preserve"> New York: Penguin Books.</w:t>
      </w:r>
    </w:p>
    <w:sectPr w:rsidR="003E2E78" w:rsidRPr="004702EC" w:rsidSect="003E2E7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E2E78"/>
    <w:rsid w:val="002826D5"/>
    <w:rsid w:val="002E0755"/>
    <w:rsid w:val="0031679B"/>
    <w:rsid w:val="00345060"/>
    <w:rsid w:val="003D0FF9"/>
    <w:rsid w:val="003E2E78"/>
    <w:rsid w:val="0041133B"/>
    <w:rsid w:val="004702EC"/>
    <w:rsid w:val="0052521C"/>
    <w:rsid w:val="0059000F"/>
    <w:rsid w:val="005B727D"/>
    <w:rsid w:val="005F2790"/>
    <w:rsid w:val="00601B5C"/>
    <w:rsid w:val="00612738"/>
    <w:rsid w:val="0065541E"/>
    <w:rsid w:val="00765EA6"/>
    <w:rsid w:val="007779CB"/>
    <w:rsid w:val="008B0D4A"/>
    <w:rsid w:val="00913AB2"/>
    <w:rsid w:val="00990553"/>
    <w:rsid w:val="00A3293C"/>
    <w:rsid w:val="00A370E5"/>
    <w:rsid w:val="00A50985"/>
    <w:rsid w:val="00B529B6"/>
    <w:rsid w:val="00BD23BB"/>
    <w:rsid w:val="00BE1ADC"/>
    <w:rsid w:val="00C347DC"/>
    <w:rsid w:val="00CA15DD"/>
    <w:rsid w:val="00CB3670"/>
    <w:rsid w:val="00DA55A4"/>
    <w:rsid w:val="00DB2DE1"/>
    <w:rsid w:val="00E91129"/>
    <w:rsid w:val="00EB6507"/>
    <w:rsid w:val="00EC36D7"/>
    <w:rsid w:val="00F051FF"/>
    <w:rsid w:val="00F545D4"/>
    <w:rsid w:val="00F9719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CC2"/>
  </w:style>
  <w:style w:type="paragraph" w:styleId="Heading1">
    <w:name w:val="heading 1"/>
    <w:basedOn w:val="Normal"/>
    <w:next w:val="Normal"/>
    <w:link w:val="Heading1Char"/>
    <w:uiPriority w:val="9"/>
    <w:qFormat/>
    <w:rsid w:val="004702E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702E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702E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Ala01</b:Tag>
    <b:SourceType>Book</b:SourceType>
    <b:Guid>{17B1C3F8-1E95-9C4B-9DD3-621C7A95BB0E}</b:Guid>
    <b:LCID>2115</b:LCID>
    <b:Author>
      <b:Author>
        <b:NameList>
          <b:Person>
            <b:Last>Taylor</b:Last>
            <b:First>Alan</b:First>
          </b:Person>
        </b:NameList>
      </b:Author>
    </b:Author>
    <b:Title>American Colonies</b:Title>
    <b:City>New York</b:City>
    <b:Publisher>Penguin Books</b:Publisher>
    <b:Year>2001</b:Year>
    <b:RefOrder>2</b:RefOrder>
  </b:Source>
  <b:Source>
    <b:Tag>Fea15</b:Tag>
    <b:SourceType>DocumentFromInternetSite</b:SourceType>
    <b:Guid>{FB0D73AD-0562-8C49-9A8B-AC2120776963}</b:Guid>
    <b:LCID>2115</b:LCID>
    <b:Author>
      <b:Author>
        <b:NameList>
          <b:Person>
            <b:Last>Fea</b:Last>
            <b:First>John</b:First>
          </b:Person>
        </b:NameList>
      </b:Author>
    </b:Author>
    <b:Title>The Making of African-American Culture in South Carolina</b:Title>
    <b:Year>2015</b:Year>
    <b:Month>November</b:Month>
    <b:Day>3rd</b:Day>
    <b:InternetSiteTitle>Gilder Lehrman</b:InternetSiteTitle>
    <b:URL>https://www.gilderlehrman.org/courses/2015/colonial</b:URL>
    <b:YearAccessed>2015</b:YearAccessed>
    <b:MonthAccessed>November</b:MonthAccessed>
    <b:DayAccessed>3rd</b:DayAccessed>
    <b:RefOrder>1</b:RefOrder>
  </b:Source>
  <b:Source>
    <b:Tag>AnA40</b:Tag>
    <b:SourceType>BookSection</b:SourceType>
    <b:Guid>{97289D23-1BD7-F544-B83C-72F5B2DC8F2A}</b:Guid>
    <b:LCID>2115</b:LCID>
    <b:Title>An Act for the Better Ordering and Governing of Negroes and Other Slaves in this Province</b:Title>
    <b:InternetSiteTitle>Teaching American History in South Carolina</b:InternetSiteTitle>
    <b:URL>http://www.teachingushistory.org/ttrove/1740slavecode.htm</b:URL>
    <b:Year>1840</b:Year>
    <b:Month>May</b:Month>
    <b:Day>1st</b:Day>
    <b:YearAccessed>2015</b:YearAccessed>
    <b:MonthAccessed>November</b:MonthAccessed>
    <b:DayAccessed>3rd</b:DayAccessed>
    <b:Author>
      <b:Author>
        <b:NameList>
          <b:Person>
            <b:Last>McCord</b:Last>
            <b:First>David</b:First>
          </b:Person>
        </b:NameList>
      </b:Author>
    </b:Author>
    <b:City>Columbia</b:City>
    <b:StateProvince>SC</b:StateProvince>
    <b:Publisher>A.S. Johnston</b:Publisher>
    <b:Pages>397-419</b:Pages>
    <b:Volume>7</b:Volume>
    <b:BookTitle>The Statutes at Large of South Carolina</b:BookTitle>
    <b:RefOrder>3</b:RefOrder>
  </b:Source>
</b:Sources>
</file>

<file path=customXml/itemProps1.xml><?xml version="1.0" encoding="utf-8"?>
<ds:datastoreItem xmlns:ds="http://schemas.openxmlformats.org/officeDocument/2006/customXml" ds:itemID="{CBCD2BEC-B56D-2D47-8874-9765DB5E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Pages>
  <Words>1176</Words>
  <Characters>6704</Characters>
  <Application>Microsoft Macintosh Word</Application>
  <DocSecurity>0</DocSecurity>
  <Lines>55</Lines>
  <Paragraphs>13</Paragraphs>
  <ScaleCrop>false</ScaleCrop>
  <LinksUpToDate>false</LinksUpToDate>
  <CharactersWithSpaces>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Jura</dc:creator>
  <cp:keywords/>
  <cp:lastModifiedBy>Aaron Jura</cp:lastModifiedBy>
  <cp:revision>11</cp:revision>
  <cp:lastPrinted>2015-11-05T16:00:00Z</cp:lastPrinted>
  <dcterms:created xsi:type="dcterms:W3CDTF">2015-11-04T15:58:00Z</dcterms:created>
  <dcterms:modified xsi:type="dcterms:W3CDTF">2015-11-07T14:04:00Z</dcterms:modified>
</cp:coreProperties>
</file>